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09" w:rsidRDefault="00DB002F">
      <w:pPr>
        <w:pStyle w:val="Header"/>
        <w:tabs>
          <w:tab w:val="right" w:pos="10440"/>
        </w:tabs>
        <w:jc w:val="center"/>
      </w:pPr>
      <w:r>
        <w:rPr>
          <w:noProof/>
        </w:rPr>
        <w:drawing>
          <wp:inline distT="0" distB="0" distL="0" distR="0">
            <wp:extent cx="2000250" cy="1178013"/>
            <wp:effectExtent l="19050" t="0" r="0" b="0"/>
            <wp:docPr id="3" name="Picture 3" descr="Y:\House Logos_upated\SBE Logos\SBE_logo_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House Logos_upated\SBE Logos\SBE_logo_high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7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D09" w:rsidRPr="00DA09DB" w:rsidRDefault="00DB002F">
      <w:pPr>
        <w:jc w:val="center"/>
        <w:rPr>
          <w:sz w:val="28"/>
          <w:szCs w:val="28"/>
        </w:rPr>
      </w:pPr>
      <w:r w:rsidRPr="00DA09DB">
        <w:rPr>
          <w:sz w:val="28"/>
          <w:szCs w:val="28"/>
        </w:rPr>
        <w:t>Society for Biological Engineering</w:t>
      </w:r>
    </w:p>
    <w:p w:rsidR="00F15D09" w:rsidRPr="00DA09DB" w:rsidRDefault="00F15D09">
      <w:pPr>
        <w:jc w:val="center"/>
        <w:rPr>
          <w:sz w:val="28"/>
          <w:szCs w:val="28"/>
        </w:rPr>
      </w:pPr>
      <w:r w:rsidRPr="00DA09DB">
        <w:rPr>
          <w:sz w:val="28"/>
          <w:szCs w:val="28"/>
        </w:rPr>
        <w:t>3 PARK AVENUE</w:t>
      </w:r>
    </w:p>
    <w:p w:rsidR="00F15D09" w:rsidRPr="00DA09DB" w:rsidRDefault="00F15D09">
      <w:pPr>
        <w:pStyle w:val="Heading1"/>
        <w:jc w:val="center"/>
        <w:rPr>
          <w:i w:val="0"/>
          <w:iCs w:val="0"/>
          <w:sz w:val="28"/>
          <w:szCs w:val="28"/>
          <w:u w:val="none"/>
        </w:rPr>
      </w:pPr>
      <w:r w:rsidRPr="00DA09DB">
        <w:rPr>
          <w:i w:val="0"/>
          <w:iCs w:val="0"/>
          <w:sz w:val="28"/>
          <w:szCs w:val="28"/>
          <w:u w:val="none"/>
        </w:rPr>
        <w:t>NEW YORK, NY  10016</w:t>
      </w:r>
    </w:p>
    <w:p w:rsidR="00F15D09" w:rsidRDefault="00F15D09"/>
    <w:p w:rsidR="00F15D09" w:rsidRDefault="00F15D09">
      <w:pPr>
        <w:pStyle w:val="Heading1"/>
        <w:rPr>
          <w:b/>
          <w:bCs/>
          <w:u w:val="none"/>
        </w:rPr>
      </w:pPr>
      <w:r w:rsidRPr="00DA09DB">
        <w:rPr>
          <w:b/>
          <w:i w:val="0"/>
          <w:iCs w:val="0"/>
        </w:rPr>
        <w:t>For Immediate Release</w:t>
      </w:r>
      <w:r>
        <w:rPr>
          <w:b/>
          <w:bCs/>
          <w:u w:val="none"/>
        </w:rPr>
        <w:t xml:space="preserve">          </w:t>
      </w:r>
      <w:r>
        <w:rPr>
          <w:b/>
          <w:bCs/>
          <w:i w:val="0"/>
          <w:iCs w:val="0"/>
          <w:u w:val="none"/>
        </w:rPr>
        <w:t xml:space="preserve">                                 </w:t>
      </w:r>
      <w:r w:rsidR="00471BE4">
        <w:rPr>
          <w:i w:val="0"/>
          <w:iCs w:val="0"/>
          <w:u w:val="none"/>
        </w:rPr>
        <w:t>Contact:  Danielle Gross</w:t>
      </w:r>
      <w:r>
        <w:rPr>
          <w:i w:val="0"/>
          <w:iCs w:val="0"/>
          <w:u w:val="none"/>
        </w:rPr>
        <w:t xml:space="preserve"> </w:t>
      </w:r>
    </w:p>
    <w:p w:rsidR="00F15D09" w:rsidRDefault="00F15D09">
      <w:pPr>
        <w:pStyle w:val="Heading2"/>
        <w:ind w:left="3600" w:firstLine="7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 Phone:</w:t>
      </w:r>
      <w:r>
        <w:rPr>
          <w:rFonts w:ascii="Times New Roman" w:hAnsi="Times New Roman" w:cs="Times New Roman"/>
          <w:szCs w:val="20"/>
        </w:rPr>
        <w:t xml:space="preserve">    (717) 214-2200</w:t>
      </w:r>
    </w:p>
    <w:p w:rsidR="002A1831" w:rsidRDefault="007D683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Email:</w:t>
      </w:r>
      <w:r>
        <w:tab/>
        <w:t xml:space="preserve"> dgross</w:t>
      </w:r>
      <w:r w:rsidR="00F15D09">
        <w:t>@thebravogroup.com</w:t>
      </w:r>
      <w:r w:rsidR="00F15D09">
        <w:tab/>
      </w:r>
    </w:p>
    <w:p w:rsidR="002A1831" w:rsidRDefault="002A1831"/>
    <w:p w:rsidR="00F15D09" w:rsidRDefault="00F15D09">
      <w:r>
        <w:tab/>
      </w:r>
      <w:r>
        <w:tab/>
      </w:r>
      <w:r>
        <w:tab/>
      </w:r>
      <w:r>
        <w:tab/>
      </w:r>
    </w:p>
    <w:p w:rsidR="009E7764" w:rsidRDefault="006615CF" w:rsidP="00D136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SOCIETY FOR BIOLOGICAL ENGINEERING</w:t>
      </w:r>
      <w:r w:rsidR="00F15D09" w:rsidRPr="00D13664">
        <w:rPr>
          <w:b/>
          <w:i/>
          <w:sz w:val="28"/>
          <w:szCs w:val="28"/>
        </w:rPr>
        <w:t xml:space="preserve"> </w:t>
      </w:r>
      <w:r w:rsidR="009E7764">
        <w:rPr>
          <w:b/>
          <w:i/>
          <w:sz w:val="28"/>
          <w:szCs w:val="28"/>
        </w:rPr>
        <w:t>CHAIR</w:t>
      </w:r>
    </w:p>
    <w:p w:rsidR="00D13664" w:rsidRDefault="009E7764" w:rsidP="00D136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RECEIVES </w:t>
      </w:r>
      <w:r w:rsidR="00071610">
        <w:rPr>
          <w:b/>
          <w:i/>
          <w:sz w:val="28"/>
          <w:szCs w:val="28"/>
        </w:rPr>
        <w:t xml:space="preserve">JOHN </w:t>
      </w:r>
      <w:r>
        <w:rPr>
          <w:b/>
          <w:i/>
          <w:sz w:val="28"/>
          <w:szCs w:val="28"/>
        </w:rPr>
        <w:t>FRITZ MEDAL</w:t>
      </w:r>
    </w:p>
    <w:p w:rsidR="004F5263" w:rsidRPr="004F5263" w:rsidRDefault="004F5263" w:rsidP="004F5263"/>
    <w:p w:rsidR="003E03B2" w:rsidRPr="00D13664" w:rsidRDefault="00071610" w:rsidP="004F5263">
      <w:pPr>
        <w:jc w:val="center"/>
        <w:rPr>
          <w:b/>
          <w:i/>
        </w:rPr>
      </w:pPr>
      <w:r>
        <w:rPr>
          <w:b/>
        </w:rPr>
        <w:t>Award salutes defining contributions to metabolic engineering</w:t>
      </w:r>
      <w:r w:rsidR="003E03B2" w:rsidRPr="00D13664">
        <w:rPr>
          <w:b/>
          <w:i/>
        </w:rPr>
        <w:t>.</w:t>
      </w:r>
    </w:p>
    <w:p w:rsidR="002A1831" w:rsidRPr="003E03B2" w:rsidRDefault="002A1831" w:rsidP="003E03B2"/>
    <w:p w:rsidR="00F15D09" w:rsidRDefault="00F15D09">
      <w:pPr>
        <w:jc w:val="center"/>
        <w:rPr>
          <w:b/>
          <w:sz w:val="16"/>
          <w:szCs w:val="28"/>
        </w:rPr>
      </w:pPr>
    </w:p>
    <w:p w:rsidR="00071610" w:rsidRPr="00071610" w:rsidRDefault="00F15D09" w:rsidP="00071610">
      <w:pPr>
        <w:shd w:val="clear" w:color="auto" w:fill="FFFFFF"/>
        <w:spacing w:after="240" w:line="175" w:lineRule="atLeast"/>
        <w:textAlignment w:val="baseline"/>
      </w:pPr>
      <w:r>
        <w:rPr>
          <w:b/>
        </w:rPr>
        <w:t xml:space="preserve">NEW YORK, </w:t>
      </w:r>
      <w:r w:rsidR="009E7764">
        <w:rPr>
          <w:b/>
        </w:rPr>
        <w:t>May 6</w:t>
      </w:r>
      <w:r w:rsidR="00DA3FEC">
        <w:rPr>
          <w:b/>
        </w:rPr>
        <w:t>, 2013</w:t>
      </w:r>
      <w:r w:rsidRPr="00801114">
        <w:rPr>
          <w:b/>
        </w:rPr>
        <w:t xml:space="preserve"> – </w:t>
      </w:r>
      <w:r w:rsidR="00DA09DB" w:rsidRPr="00071610">
        <w:t xml:space="preserve">The Society for Biological Engineering (SBE) </w:t>
      </w:r>
      <w:r w:rsidR="006615CF" w:rsidRPr="00071610">
        <w:t xml:space="preserve">has </w:t>
      </w:r>
      <w:r w:rsidR="00DA09DB" w:rsidRPr="00071610">
        <w:t>announce</w:t>
      </w:r>
      <w:r w:rsidR="006615CF" w:rsidRPr="00071610">
        <w:t>d</w:t>
      </w:r>
      <w:r w:rsidR="00DA09DB" w:rsidRPr="00071610">
        <w:t xml:space="preserve"> </w:t>
      </w:r>
      <w:r w:rsidR="00071610">
        <w:t>that it</w:t>
      </w:r>
      <w:r w:rsidR="00737E5C">
        <w:t>s</w:t>
      </w:r>
      <w:r w:rsidR="00071610">
        <w:t xml:space="preserve"> chair, </w:t>
      </w:r>
      <w:r w:rsidR="00071610" w:rsidRPr="00071610">
        <w:t>Professor Gregory Stephanopoulos of the Massachusetts Institute of Technology (MIT)</w:t>
      </w:r>
      <w:r w:rsidR="00071610">
        <w:t xml:space="preserve">, has received </w:t>
      </w:r>
      <w:r w:rsidR="00071610" w:rsidRPr="00071610">
        <w:t xml:space="preserve">the </w:t>
      </w:r>
      <w:r w:rsidR="00071610">
        <w:t>2013 John Fritz Medal</w:t>
      </w:r>
      <w:r w:rsidR="00071610" w:rsidRPr="00071610">
        <w:t>. The award</w:t>
      </w:r>
      <w:r w:rsidR="00071610">
        <w:t xml:space="preserve">, </w:t>
      </w:r>
      <w:r w:rsidR="00071610" w:rsidRPr="00071610">
        <w:t>presented by the American Association of E</w:t>
      </w:r>
      <w:bookmarkStart w:id="0" w:name="_GoBack"/>
      <w:bookmarkEnd w:id="0"/>
      <w:r w:rsidR="00071610" w:rsidRPr="00071610">
        <w:t>ngi</w:t>
      </w:r>
      <w:r w:rsidR="00071610">
        <w:t>neering Societies (AAES), recognizes Stephanopoulos’</w:t>
      </w:r>
      <w:r w:rsidR="00071610" w:rsidRPr="00071610">
        <w:t xml:space="preserve"> defining contributions to the field of metabolic engineering</w:t>
      </w:r>
      <w:r w:rsidR="00A645DD">
        <w:t xml:space="preserve"> and the bio-based economy</w:t>
      </w:r>
      <w:r w:rsidR="00071610">
        <w:t xml:space="preserve">. </w:t>
      </w:r>
      <w:r w:rsidR="004913FE">
        <w:t>Many consider t</w:t>
      </w:r>
      <w:r w:rsidR="00071610">
        <w:t xml:space="preserve">he </w:t>
      </w:r>
      <w:r w:rsidR="00071610" w:rsidRPr="00071610">
        <w:t xml:space="preserve">Fritz </w:t>
      </w:r>
      <w:r w:rsidR="00071610">
        <w:t xml:space="preserve">Medal, </w:t>
      </w:r>
      <w:r w:rsidR="004913FE">
        <w:t xml:space="preserve">established in 1902, </w:t>
      </w:r>
      <w:r w:rsidR="00071610">
        <w:t>to be</w:t>
      </w:r>
      <w:r w:rsidR="00071610" w:rsidRPr="00071610">
        <w:t xml:space="preserve"> the h</w:t>
      </w:r>
      <w:r w:rsidR="004913FE">
        <w:t>ighest award in the engineering</w:t>
      </w:r>
      <w:r w:rsidR="00AB60CB">
        <w:t xml:space="preserve"> </w:t>
      </w:r>
      <w:r w:rsidR="00AB60CB" w:rsidRPr="00570A95">
        <w:t>profession</w:t>
      </w:r>
      <w:r w:rsidR="004913FE" w:rsidRPr="00570A95">
        <w:t>.</w:t>
      </w:r>
      <w:r w:rsidR="004913FE">
        <w:t xml:space="preserve"> It</w:t>
      </w:r>
      <w:r w:rsidR="00071610" w:rsidRPr="00071610">
        <w:t xml:space="preserve"> is presented </w:t>
      </w:r>
      <w:r w:rsidR="00071610" w:rsidRPr="00071610">
        <w:rPr>
          <w:color w:val="000000"/>
          <w:shd w:val="clear" w:color="auto" w:fill="FFFFFF"/>
        </w:rPr>
        <w:t>for "outstanding scientific or industrial achievements</w:t>
      </w:r>
      <w:r w:rsidR="00071610">
        <w:rPr>
          <w:color w:val="000000"/>
          <w:shd w:val="clear" w:color="auto" w:fill="FFFFFF"/>
        </w:rPr>
        <w:t>.</w:t>
      </w:r>
      <w:r w:rsidR="00071610" w:rsidRPr="00071610">
        <w:rPr>
          <w:color w:val="000000"/>
          <w:shd w:val="clear" w:color="auto" w:fill="FFFFFF"/>
        </w:rPr>
        <w:t>"</w:t>
      </w:r>
    </w:p>
    <w:p w:rsidR="00071610" w:rsidRDefault="00071610" w:rsidP="00071610">
      <w:r w:rsidRPr="00071610">
        <w:t>Stephanopoulos’ work</w:t>
      </w:r>
      <w:r>
        <w:t xml:space="preserve"> has </w:t>
      </w:r>
      <w:r w:rsidRPr="00071610">
        <w:t>bridg</w:t>
      </w:r>
      <w:r>
        <w:t>ed</w:t>
      </w:r>
      <w:r w:rsidRPr="00071610">
        <w:t xml:space="preserve"> reaction engineering with biochemistry and molecu</w:t>
      </w:r>
      <w:r>
        <w:t>lar and cell biology. He has</w:t>
      </w:r>
      <w:r w:rsidRPr="00071610">
        <w:t xml:space="preserve"> played a central role in the adoption of biological production platforms by the chemical and pharmaceutical industries</w:t>
      </w:r>
      <w:r>
        <w:t xml:space="preserve">, </w:t>
      </w:r>
      <w:r w:rsidRPr="00071610">
        <w:t>enabl</w:t>
      </w:r>
      <w:r>
        <w:t>ing</w:t>
      </w:r>
      <w:r w:rsidRPr="00071610">
        <w:t xml:space="preserve"> the economic production of significant life-saving products.  </w:t>
      </w:r>
    </w:p>
    <w:p w:rsidR="00071610" w:rsidRPr="00071610" w:rsidRDefault="00071610" w:rsidP="00071610">
      <w:r w:rsidRPr="00071610">
        <w:t xml:space="preserve">  </w:t>
      </w:r>
    </w:p>
    <w:p w:rsidR="002A1831" w:rsidRDefault="00A645DD" w:rsidP="00071610">
      <w:r w:rsidRPr="00071610">
        <w:t>June Wispelwey, executive director of the American Institute of Chemical Engineers (AIChE)</w:t>
      </w:r>
      <w:r>
        <w:t xml:space="preserve">, SBE’s parent organization, said, </w:t>
      </w:r>
      <w:r w:rsidR="00737E5C">
        <w:t>“Dr. Stephanopoulos</w:t>
      </w:r>
      <w:r w:rsidR="00071610" w:rsidRPr="00071610">
        <w:t xml:space="preserve"> is</w:t>
      </w:r>
      <w:r>
        <w:t xml:space="preserve"> one of the fathers of metabolic engineering.</w:t>
      </w:r>
      <w:r w:rsidR="0003513E">
        <w:t>” She added,</w:t>
      </w:r>
      <w:r>
        <w:t xml:space="preserve"> “</w:t>
      </w:r>
      <w:r w:rsidR="0003513E">
        <w:t>H</w:t>
      </w:r>
      <w:r>
        <w:t xml:space="preserve">e is recognized by his peers in the biotechnology community not only as a leader, but as a visionary.” </w:t>
      </w:r>
      <w:r w:rsidR="00737E5C">
        <w:t xml:space="preserve">She </w:t>
      </w:r>
      <w:r w:rsidR="0003513E">
        <w:t xml:space="preserve">further </w:t>
      </w:r>
      <w:r w:rsidR="00737E5C">
        <w:t xml:space="preserve">explained: </w:t>
      </w:r>
      <w:r w:rsidR="0003513E">
        <w:t>“Dr. Stephanopo</w:t>
      </w:r>
      <w:r w:rsidR="00AA17BB">
        <w:t>ulo</w:t>
      </w:r>
      <w:r w:rsidR="0003513E">
        <w:t>s</w:t>
      </w:r>
      <w:r w:rsidR="00071610" w:rsidRPr="00071610">
        <w:t xml:space="preserve"> has been instrumental in transferring lab technologies to industrial processes</w:t>
      </w:r>
      <w:r w:rsidR="00737E5C">
        <w:t>,</w:t>
      </w:r>
      <w:r w:rsidR="00071610" w:rsidRPr="00071610">
        <w:t xml:space="preserve"> and founding start-up companies to produce antimicrobial peptides and biofuels.”</w:t>
      </w:r>
      <w:r w:rsidR="00737E5C">
        <w:t xml:space="preserve"> </w:t>
      </w:r>
    </w:p>
    <w:p w:rsidR="002A1831" w:rsidRDefault="002A1831" w:rsidP="002A1831">
      <w:pPr>
        <w:jc w:val="both"/>
      </w:pPr>
    </w:p>
    <w:p w:rsidR="002A1831" w:rsidRDefault="002A1831" w:rsidP="002A1831">
      <w:pPr>
        <w:jc w:val="center"/>
      </w:pPr>
      <w:r>
        <w:t>-more-</w:t>
      </w:r>
    </w:p>
    <w:p w:rsidR="002A1831" w:rsidRDefault="002A1831" w:rsidP="00071610"/>
    <w:p w:rsidR="00071610" w:rsidRDefault="00071610" w:rsidP="00071610"/>
    <w:p w:rsidR="00551580" w:rsidRDefault="00551580" w:rsidP="00551580">
      <w:pPr>
        <w:jc w:val="right"/>
      </w:pPr>
      <w:r>
        <w:t>Fritz - 2</w:t>
      </w:r>
    </w:p>
    <w:p w:rsidR="00551580" w:rsidRDefault="00551580" w:rsidP="00551580">
      <w:pPr>
        <w:jc w:val="center"/>
      </w:pPr>
    </w:p>
    <w:p w:rsidR="00551580" w:rsidRDefault="00551580" w:rsidP="00551580">
      <w:pPr>
        <w:jc w:val="center"/>
      </w:pPr>
    </w:p>
    <w:p w:rsidR="00071610" w:rsidRPr="00071610" w:rsidRDefault="00071610" w:rsidP="00071610">
      <w:r w:rsidRPr="00071610">
        <w:t>Stephanopoulos received his B</w:t>
      </w:r>
      <w:r>
        <w:t>S in chemical e</w:t>
      </w:r>
      <w:r w:rsidRPr="00071610">
        <w:t xml:space="preserve">ngineering from the National Technical University of Athens, an MS from the University of Florida, and a PhD from the University of Minnesota.  He is a member of the National Academy of Engineering and a fellow of </w:t>
      </w:r>
      <w:r>
        <w:t xml:space="preserve">the </w:t>
      </w:r>
      <w:r w:rsidRPr="00071610">
        <w:t>AICh</w:t>
      </w:r>
      <w:r w:rsidR="00737E5C">
        <w:t>E</w:t>
      </w:r>
      <w:r w:rsidRPr="00071610">
        <w:t xml:space="preserve"> and </w:t>
      </w:r>
      <w:r>
        <w:t xml:space="preserve">the </w:t>
      </w:r>
      <w:r w:rsidRPr="00071610">
        <w:t>A</w:t>
      </w:r>
      <w:r>
        <w:t xml:space="preserve">merican </w:t>
      </w:r>
      <w:r w:rsidRPr="00071610">
        <w:t>A</w:t>
      </w:r>
      <w:r>
        <w:t xml:space="preserve">ssociation for the </w:t>
      </w:r>
      <w:r w:rsidRPr="00071610">
        <w:t>A</w:t>
      </w:r>
      <w:r>
        <w:t xml:space="preserve">dvancement of </w:t>
      </w:r>
      <w:r w:rsidRPr="00071610">
        <w:t>S</w:t>
      </w:r>
      <w:r>
        <w:t>cience</w:t>
      </w:r>
      <w:r w:rsidRPr="00071610">
        <w:t>.</w:t>
      </w:r>
    </w:p>
    <w:p w:rsidR="00DA09DB" w:rsidRDefault="00DA09DB" w:rsidP="00DA09DB">
      <w:pPr>
        <w:jc w:val="both"/>
      </w:pPr>
    </w:p>
    <w:p w:rsidR="008A7B38" w:rsidRDefault="008A7B38">
      <w:pPr>
        <w:pStyle w:val="BodyText"/>
        <w:rPr>
          <w:i w:val="0"/>
          <w:sz w:val="24"/>
        </w:rPr>
      </w:pPr>
    </w:p>
    <w:p w:rsidR="008A7B38" w:rsidRPr="008A7B38" w:rsidRDefault="008A7B38" w:rsidP="008A7B38">
      <w:pPr>
        <w:pStyle w:val="BodyText"/>
        <w:jc w:val="center"/>
        <w:rPr>
          <w:b/>
          <w:i w:val="0"/>
          <w:sz w:val="24"/>
        </w:rPr>
      </w:pPr>
      <w:r w:rsidRPr="008A7B38">
        <w:rPr>
          <w:b/>
          <w:i w:val="0"/>
          <w:sz w:val="24"/>
        </w:rPr>
        <w:t># # #</w:t>
      </w:r>
    </w:p>
    <w:p w:rsidR="00F15D09" w:rsidRDefault="00F15D09">
      <w:pPr>
        <w:pStyle w:val="BodyText"/>
        <w:rPr>
          <w:i w:val="0"/>
          <w:sz w:val="24"/>
        </w:rPr>
      </w:pPr>
    </w:p>
    <w:p w:rsidR="008A7B38" w:rsidRDefault="00F15D09" w:rsidP="00DA09DB">
      <w:pPr>
        <w:pStyle w:val="body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Established by the American Institute of Chemical Engineers </w:t>
      </w:r>
      <w:r w:rsidR="008A7B38">
        <w:rPr>
          <w:rFonts w:ascii="Times New Roman" w:hAnsi="Times New Roman" w:cs="Times New Roman"/>
          <w:i/>
          <w:iCs/>
          <w:sz w:val="24"/>
        </w:rPr>
        <w:t>(</w:t>
      </w:r>
      <w:r>
        <w:rPr>
          <w:rFonts w:ascii="Times New Roman" w:hAnsi="Times New Roman" w:cs="Times New Roman"/>
          <w:i/>
          <w:iCs/>
          <w:sz w:val="24"/>
        </w:rPr>
        <w:t>AIChE</w:t>
      </w:r>
      <w:r w:rsidR="008A7B38">
        <w:rPr>
          <w:rFonts w:ascii="Times New Roman" w:hAnsi="Times New Roman" w:cs="Times New Roman"/>
          <w:i/>
          <w:iCs/>
          <w:sz w:val="24"/>
        </w:rPr>
        <w:t>)</w:t>
      </w:r>
      <w:r>
        <w:rPr>
          <w:rFonts w:ascii="Times New Roman" w:hAnsi="Times New Roman" w:cs="Times New Roman"/>
          <w:i/>
          <w:iCs/>
          <w:sz w:val="24"/>
        </w:rPr>
        <w:t xml:space="preserve"> in 2004, the Society for Biological Engineering (SBE) is a technological community for engineers and applied scientists integrating biology with engineering.</w:t>
      </w:r>
      <w:r w:rsidR="008A7B38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Members of SBE come from a broad spectrum of industries and disciplines and share in SBE’s mission of realizing the benefits of bioprocessing, biomedical and biomolecular applications.</w:t>
      </w:r>
      <w:r w:rsidR="008A7B38">
        <w:rPr>
          <w:rFonts w:ascii="Times New Roman" w:hAnsi="Times New Roman" w:cs="Times New Roman"/>
          <w:i/>
          <w:iCs/>
          <w:sz w:val="24"/>
        </w:rPr>
        <w:t xml:space="preserve"> For more information, visit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4"/>
          </w:rPr>
          <w:t>http://bio.aiche.org</w:t>
        </w:r>
      </w:hyperlink>
      <w:r>
        <w:rPr>
          <w:rFonts w:ascii="Times New Roman" w:hAnsi="Times New Roman" w:cs="Times New Roman"/>
          <w:i/>
          <w:iCs/>
          <w:sz w:val="24"/>
        </w:rPr>
        <w:t>.</w:t>
      </w:r>
    </w:p>
    <w:p w:rsidR="00F15D09" w:rsidRPr="008A7B38" w:rsidRDefault="008A7B38" w:rsidP="00DA09DB">
      <w:pPr>
        <w:pStyle w:val="body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Found</w:t>
      </w:r>
      <w:r w:rsidR="00F15D09" w:rsidRPr="008A7B38">
        <w:rPr>
          <w:rFonts w:ascii="Times New Roman" w:hAnsi="Times New Roman" w:cs="Times New Roman"/>
          <w:i/>
          <w:sz w:val="24"/>
          <w:szCs w:val="24"/>
        </w:rPr>
        <w:t>ed in the United States in 1908, AIChE is a professional association of more than 4</w:t>
      </w:r>
      <w:r w:rsidR="008B46B0" w:rsidRPr="008A7B38">
        <w:rPr>
          <w:rFonts w:ascii="Times New Roman" w:hAnsi="Times New Roman" w:cs="Times New Roman"/>
          <w:i/>
          <w:sz w:val="24"/>
          <w:szCs w:val="24"/>
        </w:rPr>
        <w:t>5</w:t>
      </w:r>
      <w:r w:rsidR="00F15D09" w:rsidRPr="008A7B38">
        <w:rPr>
          <w:rFonts w:ascii="Times New Roman" w:hAnsi="Times New Roman" w:cs="Times New Roman"/>
          <w:i/>
          <w:sz w:val="24"/>
          <w:szCs w:val="24"/>
        </w:rPr>
        <w:t>,000 chemical engineers in 9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F15D09" w:rsidRPr="008A7B38">
        <w:rPr>
          <w:rFonts w:ascii="Times New Roman" w:hAnsi="Times New Roman" w:cs="Times New Roman"/>
          <w:i/>
          <w:sz w:val="24"/>
          <w:szCs w:val="24"/>
        </w:rPr>
        <w:t xml:space="preserve"> countries. Through its varied programs, AIChE continues to be a focal point for information exchange on the frontier of chemical engineering research in such areas as </w:t>
      </w:r>
      <w:r>
        <w:rPr>
          <w:rFonts w:ascii="Times New Roman" w:hAnsi="Times New Roman" w:cs="Times New Roman"/>
          <w:i/>
          <w:sz w:val="24"/>
          <w:szCs w:val="24"/>
        </w:rPr>
        <w:t xml:space="preserve">energy, </w:t>
      </w:r>
      <w:r w:rsidRPr="008A7B38">
        <w:rPr>
          <w:rFonts w:ascii="Times New Roman" w:hAnsi="Times New Roman" w:cs="Times New Roman"/>
          <w:i/>
          <w:sz w:val="24"/>
          <w:szCs w:val="24"/>
        </w:rPr>
        <w:t>sustainability</w:t>
      </w:r>
      <w:r w:rsidR="00F15D09" w:rsidRPr="008A7B3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nanotechnology, </w:t>
      </w:r>
      <w:r w:rsidR="00F15D09" w:rsidRPr="008A7B38">
        <w:rPr>
          <w:rFonts w:ascii="Times New Roman" w:hAnsi="Times New Roman" w:cs="Times New Roman"/>
          <w:i/>
          <w:sz w:val="24"/>
          <w:szCs w:val="24"/>
        </w:rPr>
        <w:t xml:space="preserve">biological and environmental engineering, and chemical plant safety and security. More information about AIChE is available at </w:t>
      </w:r>
      <w:hyperlink r:id="rId7" w:history="1">
        <w:r w:rsidR="00F15D09" w:rsidRPr="008A7B3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www.aiche.org</w:t>
        </w:r>
      </w:hyperlink>
      <w:r w:rsidR="00F15D09" w:rsidRPr="008A7B38">
        <w:rPr>
          <w:rFonts w:ascii="Times New Roman" w:hAnsi="Times New Roman" w:cs="Times New Roman"/>
          <w:i/>
          <w:sz w:val="24"/>
          <w:szCs w:val="24"/>
        </w:rPr>
        <w:t>.</w:t>
      </w:r>
    </w:p>
    <w:p w:rsidR="00F15D09" w:rsidRDefault="00F15D09">
      <w:pPr>
        <w:jc w:val="center"/>
        <w:rPr>
          <w:b/>
        </w:rPr>
      </w:pPr>
    </w:p>
    <w:p w:rsidR="00F15D09" w:rsidRDefault="00F15D09">
      <w:pPr>
        <w:jc w:val="center"/>
      </w:pPr>
    </w:p>
    <w:sectPr w:rsidR="00F15D09" w:rsidSect="00D007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2662"/>
    <w:multiLevelType w:val="hybridMultilevel"/>
    <w:tmpl w:val="55D64F2A"/>
    <w:lvl w:ilvl="0" w:tplc="36D015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3F053D"/>
    <w:rsid w:val="00033F26"/>
    <w:rsid w:val="0003513E"/>
    <w:rsid w:val="00071610"/>
    <w:rsid w:val="00087DB6"/>
    <w:rsid w:val="00093421"/>
    <w:rsid w:val="000E0808"/>
    <w:rsid w:val="000E6924"/>
    <w:rsid w:val="0010502F"/>
    <w:rsid w:val="001331CF"/>
    <w:rsid w:val="001C4333"/>
    <w:rsid w:val="002A1831"/>
    <w:rsid w:val="002A3CAF"/>
    <w:rsid w:val="002A5AED"/>
    <w:rsid w:val="002D3F51"/>
    <w:rsid w:val="00313433"/>
    <w:rsid w:val="00331408"/>
    <w:rsid w:val="003340C4"/>
    <w:rsid w:val="003C2D5F"/>
    <w:rsid w:val="003E03B2"/>
    <w:rsid w:val="003F053D"/>
    <w:rsid w:val="00471BE4"/>
    <w:rsid w:val="004913FE"/>
    <w:rsid w:val="004F5263"/>
    <w:rsid w:val="00551580"/>
    <w:rsid w:val="00570A95"/>
    <w:rsid w:val="00650870"/>
    <w:rsid w:val="006615CF"/>
    <w:rsid w:val="00737E5C"/>
    <w:rsid w:val="007D6833"/>
    <w:rsid w:val="00801114"/>
    <w:rsid w:val="00835632"/>
    <w:rsid w:val="008A4F90"/>
    <w:rsid w:val="008A7B38"/>
    <w:rsid w:val="008B39E8"/>
    <w:rsid w:val="008B46B0"/>
    <w:rsid w:val="0093759E"/>
    <w:rsid w:val="009D6BB0"/>
    <w:rsid w:val="009E7764"/>
    <w:rsid w:val="00A645DD"/>
    <w:rsid w:val="00AA17BB"/>
    <w:rsid w:val="00AB60CB"/>
    <w:rsid w:val="00AF0AE1"/>
    <w:rsid w:val="00B109C4"/>
    <w:rsid w:val="00B96245"/>
    <w:rsid w:val="00C04114"/>
    <w:rsid w:val="00C45607"/>
    <w:rsid w:val="00C70F7D"/>
    <w:rsid w:val="00C82F2B"/>
    <w:rsid w:val="00C950CD"/>
    <w:rsid w:val="00D00775"/>
    <w:rsid w:val="00D13664"/>
    <w:rsid w:val="00D31281"/>
    <w:rsid w:val="00D64D97"/>
    <w:rsid w:val="00DA09DB"/>
    <w:rsid w:val="00DA3FEC"/>
    <w:rsid w:val="00DA6F35"/>
    <w:rsid w:val="00DB002F"/>
    <w:rsid w:val="00E0780B"/>
    <w:rsid w:val="00E744A9"/>
    <w:rsid w:val="00EC7B40"/>
    <w:rsid w:val="00EE3206"/>
    <w:rsid w:val="00EE6F6F"/>
    <w:rsid w:val="00F02826"/>
    <w:rsid w:val="00F02E1A"/>
    <w:rsid w:val="00F15D09"/>
    <w:rsid w:val="00F20E77"/>
    <w:rsid w:val="00F6148E"/>
    <w:rsid w:val="00FE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75"/>
    <w:rPr>
      <w:sz w:val="24"/>
      <w:szCs w:val="24"/>
    </w:rPr>
  </w:style>
  <w:style w:type="paragraph" w:styleId="Heading1">
    <w:name w:val="heading 1"/>
    <w:basedOn w:val="Normal"/>
    <w:next w:val="Normal"/>
    <w:qFormat/>
    <w:rsid w:val="00D00775"/>
    <w:pPr>
      <w:keepNext/>
      <w:outlineLvl w:val="0"/>
    </w:pPr>
    <w:rPr>
      <w:rFonts w:eastAsia="Arial Unicode MS"/>
      <w:i/>
      <w:iCs/>
      <w:u w:val="single"/>
    </w:rPr>
  </w:style>
  <w:style w:type="paragraph" w:styleId="Heading2">
    <w:name w:val="heading 2"/>
    <w:basedOn w:val="Normal"/>
    <w:next w:val="Normal"/>
    <w:qFormat/>
    <w:rsid w:val="00D00775"/>
    <w:pPr>
      <w:keepNext/>
      <w:outlineLvl w:val="1"/>
    </w:pPr>
    <w:rPr>
      <w:rFonts w:ascii="Footlight MT Light" w:eastAsia="Arial Unicode MS" w:hAnsi="Footlight MT Light" w:cs="Arial Unicode MS"/>
    </w:rPr>
  </w:style>
  <w:style w:type="paragraph" w:styleId="Heading3">
    <w:name w:val="heading 3"/>
    <w:basedOn w:val="Normal"/>
    <w:next w:val="Normal"/>
    <w:qFormat/>
    <w:rsid w:val="00D00775"/>
    <w:pPr>
      <w:keepNext/>
      <w:jc w:val="center"/>
      <w:outlineLvl w:val="2"/>
    </w:pPr>
    <w:rPr>
      <w:b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0775"/>
    <w:pPr>
      <w:spacing w:before="100" w:beforeAutospacing="1" w:after="100" w:afterAutospacing="1"/>
    </w:pPr>
    <w:rPr>
      <w:sz w:val="20"/>
      <w:szCs w:val="20"/>
    </w:rPr>
  </w:style>
  <w:style w:type="paragraph" w:styleId="Header">
    <w:name w:val="header"/>
    <w:basedOn w:val="Normal"/>
    <w:rsid w:val="00D007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D00775"/>
    <w:rPr>
      <w:color w:val="0000FF"/>
      <w:u w:val="single"/>
    </w:rPr>
  </w:style>
  <w:style w:type="paragraph" w:styleId="BodyText">
    <w:name w:val="Body Text"/>
    <w:basedOn w:val="Normal"/>
    <w:rsid w:val="00D00775"/>
    <w:rPr>
      <w:i/>
      <w:iCs/>
      <w:sz w:val="22"/>
    </w:rPr>
  </w:style>
  <w:style w:type="paragraph" w:styleId="BodyText2">
    <w:name w:val="Body Text 2"/>
    <w:basedOn w:val="Normal"/>
    <w:rsid w:val="00D00775"/>
    <w:rPr>
      <w:color w:val="000000"/>
      <w:szCs w:val="26"/>
    </w:rPr>
  </w:style>
  <w:style w:type="paragraph" w:customStyle="1" w:styleId="body">
    <w:name w:val="body"/>
    <w:basedOn w:val="Normal"/>
    <w:rsid w:val="00D0077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sectionid">
    <w:name w:val="sectionid"/>
    <w:basedOn w:val="Normal"/>
    <w:rsid w:val="00D0077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B04300"/>
      <w:sz w:val="20"/>
      <w:szCs w:val="20"/>
    </w:rPr>
  </w:style>
  <w:style w:type="paragraph" w:styleId="BalloonText">
    <w:name w:val="Balloon Text"/>
    <w:basedOn w:val="Normal"/>
    <w:semiHidden/>
    <w:rsid w:val="00D007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33F26"/>
    <w:rPr>
      <w:sz w:val="16"/>
      <w:szCs w:val="16"/>
    </w:rPr>
  </w:style>
  <w:style w:type="paragraph" w:styleId="CommentText">
    <w:name w:val="annotation text"/>
    <w:basedOn w:val="Normal"/>
    <w:semiHidden/>
    <w:rsid w:val="00033F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3F26"/>
    <w:rPr>
      <w:b/>
      <w:bCs/>
    </w:rPr>
  </w:style>
  <w:style w:type="paragraph" w:styleId="ListParagraph">
    <w:name w:val="List Paragraph"/>
    <w:basedOn w:val="Normal"/>
    <w:uiPriority w:val="34"/>
    <w:qFormat/>
    <w:rsid w:val="002A5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75"/>
    <w:rPr>
      <w:sz w:val="24"/>
      <w:szCs w:val="24"/>
    </w:rPr>
  </w:style>
  <w:style w:type="paragraph" w:styleId="Heading1">
    <w:name w:val="heading 1"/>
    <w:basedOn w:val="Normal"/>
    <w:next w:val="Normal"/>
    <w:qFormat/>
    <w:rsid w:val="00D00775"/>
    <w:pPr>
      <w:keepNext/>
      <w:outlineLvl w:val="0"/>
    </w:pPr>
    <w:rPr>
      <w:rFonts w:eastAsia="Arial Unicode MS"/>
      <w:i/>
      <w:iCs/>
      <w:u w:val="single"/>
    </w:rPr>
  </w:style>
  <w:style w:type="paragraph" w:styleId="Heading2">
    <w:name w:val="heading 2"/>
    <w:basedOn w:val="Normal"/>
    <w:next w:val="Normal"/>
    <w:qFormat/>
    <w:rsid w:val="00D00775"/>
    <w:pPr>
      <w:keepNext/>
      <w:outlineLvl w:val="1"/>
    </w:pPr>
    <w:rPr>
      <w:rFonts w:ascii="Footlight MT Light" w:eastAsia="Arial Unicode MS" w:hAnsi="Footlight MT Light" w:cs="Arial Unicode MS"/>
    </w:rPr>
  </w:style>
  <w:style w:type="paragraph" w:styleId="Heading3">
    <w:name w:val="heading 3"/>
    <w:basedOn w:val="Normal"/>
    <w:next w:val="Normal"/>
    <w:qFormat/>
    <w:rsid w:val="00D00775"/>
    <w:pPr>
      <w:keepNext/>
      <w:jc w:val="center"/>
      <w:outlineLvl w:val="2"/>
    </w:pPr>
    <w:rPr>
      <w:b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0775"/>
    <w:pPr>
      <w:spacing w:before="100" w:beforeAutospacing="1" w:after="100" w:afterAutospacing="1"/>
    </w:pPr>
    <w:rPr>
      <w:sz w:val="20"/>
      <w:szCs w:val="20"/>
    </w:rPr>
  </w:style>
  <w:style w:type="paragraph" w:styleId="Header">
    <w:name w:val="header"/>
    <w:basedOn w:val="Normal"/>
    <w:rsid w:val="00D007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D00775"/>
    <w:rPr>
      <w:color w:val="0000FF"/>
      <w:u w:val="single"/>
    </w:rPr>
  </w:style>
  <w:style w:type="paragraph" w:styleId="BodyText">
    <w:name w:val="Body Text"/>
    <w:basedOn w:val="Normal"/>
    <w:rsid w:val="00D00775"/>
    <w:rPr>
      <w:i/>
      <w:iCs/>
      <w:sz w:val="22"/>
    </w:rPr>
  </w:style>
  <w:style w:type="paragraph" w:styleId="BodyText2">
    <w:name w:val="Body Text 2"/>
    <w:basedOn w:val="Normal"/>
    <w:rsid w:val="00D00775"/>
    <w:rPr>
      <w:color w:val="000000"/>
      <w:szCs w:val="26"/>
    </w:rPr>
  </w:style>
  <w:style w:type="paragraph" w:customStyle="1" w:styleId="body">
    <w:name w:val="body"/>
    <w:basedOn w:val="Normal"/>
    <w:rsid w:val="00D0077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sectionid">
    <w:name w:val="sectionid"/>
    <w:basedOn w:val="Normal"/>
    <w:rsid w:val="00D0077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B04300"/>
      <w:sz w:val="20"/>
      <w:szCs w:val="20"/>
    </w:rPr>
  </w:style>
  <w:style w:type="paragraph" w:styleId="BalloonText">
    <w:name w:val="Balloon Text"/>
    <w:basedOn w:val="Normal"/>
    <w:semiHidden/>
    <w:rsid w:val="00D007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33F26"/>
    <w:rPr>
      <w:sz w:val="16"/>
      <w:szCs w:val="16"/>
    </w:rPr>
  </w:style>
  <w:style w:type="paragraph" w:styleId="CommentText">
    <w:name w:val="annotation text"/>
    <w:basedOn w:val="Normal"/>
    <w:semiHidden/>
    <w:rsid w:val="00033F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3F26"/>
    <w:rPr>
      <w:b/>
      <w:bCs/>
    </w:rPr>
  </w:style>
  <w:style w:type="paragraph" w:styleId="ListParagraph">
    <w:name w:val="List Paragraph"/>
    <w:basedOn w:val="Normal"/>
    <w:uiPriority w:val="34"/>
    <w:qFormat/>
    <w:rsid w:val="002A5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c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.aiche.or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Affinty Group</Company>
  <LinksUpToDate>false</LinksUpToDate>
  <CharactersWithSpaces>3163</CharactersWithSpaces>
  <SharedDoc>false</SharedDoc>
  <HLinks>
    <vt:vector size="18" baseType="variant">
      <vt:variant>
        <vt:i4>4456461</vt:i4>
      </vt:variant>
      <vt:variant>
        <vt:i4>9</vt:i4>
      </vt:variant>
      <vt:variant>
        <vt:i4>0</vt:i4>
      </vt:variant>
      <vt:variant>
        <vt:i4>5</vt:i4>
      </vt:variant>
      <vt:variant>
        <vt:lpwstr>http://www.aiche.org/</vt:lpwstr>
      </vt:variant>
      <vt:variant>
        <vt:lpwstr/>
      </vt:variant>
      <vt:variant>
        <vt:i4>62</vt:i4>
      </vt:variant>
      <vt:variant>
        <vt:i4>6</vt:i4>
      </vt:variant>
      <vt:variant>
        <vt:i4>0</vt:i4>
      </vt:variant>
      <vt:variant>
        <vt:i4>5</vt:i4>
      </vt:variant>
      <vt:variant>
        <vt:lpwstr>mailto:bio@aiche.org</vt:lpwstr>
      </vt:variant>
      <vt:variant>
        <vt:lpwstr/>
      </vt:variant>
      <vt:variant>
        <vt:i4>4784147</vt:i4>
      </vt:variant>
      <vt:variant>
        <vt:i4>3</vt:i4>
      </vt:variant>
      <vt:variant>
        <vt:i4>0</vt:i4>
      </vt:variant>
      <vt:variant>
        <vt:i4>5</vt:i4>
      </vt:variant>
      <vt:variant>
        <vt:lpwstr>http://bio.aiche.org/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tsollenberger</dc:creator>
  <cp:lastModifiedBy>Steve Smith</cp:lastModifiedBy>
  <cp:revision>4</cp:revision>
  <cp:lastPrinted>2006-02-08T18:48:00Z</cp:lastPrinted>
  <dcterms:created xsi:type="dcterms:W3CDTF">2013-05-06T16:49:00Z</dcterms:created>
  <dcterms:modified xsi:type="dcterms:W3CDTF">2013-05-06T17:22:00Z</dcterms:modified>
</cp:coreProperties>
</file>