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B7F" w:rsidRDefault="00984B7F"/>
    <w:p w:rsidR="00984B7F" w:rsidRDefault="009766D9">
      <w:pPr>
        <w:pBdr>
          <w:bottom w:val="single" w:sz="8" w:space="4" w:color="4472C4"/>
        </w:pBdr>
        <w:spacing w:after="0" w:line="240" w:lineRule="auto"/>
        <w:rPr>
          <w:rFonts w:ascii="Trebuchet MS" w:eastAsia="Trebuchet MS" w:hAnsi="Trebuchet MS" w:cs="Trebuchet MS"/>
          <w:color w:val="2F5496"/>
          <w:sz w:val="52"/>
          <w:szCs w:val="52"/>
        </w:rPr>
      </w:pPr>
      <w:r>
        <w:rPr>
          <w:rFonts w:ascii="Trebuchet MS" w:eastAsia="Trebuchet MS" w:hAnsi="Trebuchet MS" w:cs="Trebuchet MS"/>
          <w:color w:val="2F5496"/>
          <w:sz w:val="52"/>
          <w:szCs w:val="52"/>
        </w:rPr>
        <w:t>Name of Module</w:t>
      </w:r>
    </w:p>
    <w:p w:rsidR="00984B7F" w:rsidRDefault="00984B7F">
      <w:pPr>
        <w:spacing w:after="0" w:line="276" w:lineRule="auto"/>
        <w:rPr>
          <w:rFonts w:ascii="Trebuchet MS" w:eastAsia="Trebuchet MS" w:hAnsi="Trebuchet MS" w:cs="Trebuchet MS"/>
          <w:b/>
          <w:color w:val="2F5496"/>
          <w:sz w:val="28"/>
          <w:szCs w:val="28"/>
        </w:rPr>
      </w:pPr>
    </w:p>
    <w:p w:rsidR="00984B7F" w:rsidRDefault="009766D9">
      <w:pPr>
        <w:spacing w:after="0" w:line="276" w:lineRule="auto"/>
        <w:rPr>
          <w:rFonts w:ascii="Trebuchet MS" w:eastAsia="Trebuchet MS" w:hAnsi="Trebuchet MS" w:cs="Trebuchet MS"/>
          <w:i/>
          <w:sz w:val="14"/>
          <w:szCs w:val="14"/>
        </w:rPr>
      </w:pPr>
      <w:r>
        <w:rPr>
          <w:rFonts w:ascii="Trebuchet MS" w:eastAsia="Trebuchet MS" w:hAnsi="Trebuchet MS" w:cs="Trebuchet MS"/>
          <w:b/>
          <w:color w:val="2F5496"/>
          <w:sz w:val="28"/>
          <w:szCs w:val="28"/>
        </w:rPr>
        <w:t>AIChE Community Affiliation (e.g. Northeastern University AIChE Student Chapter)</w:t>
      </w:r>
    </w:p>
    <w:p w:rsidR="00984B7F" w:rsidRDefault="009766D9">
      <w:pPr>
        <w:tabs>
          <w:tab w:val="center" w:pos="4680"/>
          <w:tab w:val="left" w:pos="8640"/>
        </w:tabs>
        <w:spacing w:after="0" w:line="276" w:lineRule="auto"/>
        <w:rPr>
          <w:rFonts w:ascii="Trebuchet MS" w:eastAsia="Trebuchet MS" w:hAnsi="Trebuchet MS" w:cs="Trebuchet MS"/>
          <w:i/>
          <w:color w:val="2F5496"/>
          <w:sz w:val="20"/>
          <w:szCs w:val="20"/>
        </w:rPr>
      </w:pPr>
      <w:r>
        <w:rPr>
          <w:rFonts w:ascii="Trebuchet MS" w:eastAsia="Trebuchet MS" w:hAnsi="Trebuchet MS" w:cs="Trebuchet MS"/>
          <w:i/>
          <w:color w:val="2F5496"/>
          <w:sz w:val="20"/>
          <w:szCs w:val="20"/>
        </w:rPr>
        <w:t>Name(s) of Presenter(s)</w:t>
      </w:r>
    </w:p>
    <w:p w:rsidR="00984B7F" w:rsidRDefault="00984B7F">
      <w:bookmarkStart w:id="0" w:name="_heading=h.gjdgxs" w:colFirst="0" w:colLast="0"/>
      <w:bookmarkEnd w:id="0"/>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5"/>
        <w:gridCol w:w="6745"/>
      </w:tblGrid>
      <w:tr w:rsidR="00984B7F" w:rsidTr="00BE0FFE">
        <w:tc>
          <w:tcPr>
            <w:tcW w:w="2605" w:type="dxa"/>
          </w:tcPr>
          <w:p w:rsidR="00984B7F" w:rsidRDefault="009766D9">
            <w:r>
              <w:t>Overview</w:t>
            </w:r>
          </w:p>
        </w:tc>
        <w:tc>
          <w:tcPr>
            <w:tcW w:w="6745" w:type="dxa"/>
          </w:tcPr>
          <w:p w:rsidR="00984B7F" w:rsidRDefault="009766D9">
            <w:r>
              <w:rPr>
                <w:rFonts w:ascii="Trebuchet MS" w:eastAsia="Trebuchet MS" w:hAnsi="Trebuchet MS" w:cs="Trebuchet MS"/>
                <w:sz w:val="20"/>
                <w:szCs w:val="20"/>
              </w:rPr>
              <w:t>Provide an explanation of the purpose of this module, and clarify what the students will learn (i.e. learning objectives).</w:t>
            </w:r>
          </w:p>
        </w:tc>
      </w:tr>
      <w:tr w:rsidR="00984B7F" w:rsidTr="00BE0FFE">
        <w:tc>
          <w:tcPr>
            <w:tcW w:w="2605" w:type="dxa"/>
          </w:tcPr>
          <w:p w:rsidR="00984B7F" w:rsidRDefault="009766D9">
            <w:r>
              <w:t>Materials and Personal Protective Equipment (PPE)</w:t>
            </w:r>
          </w:p>
        </w:tc>
        <w:tc>
          <w:tcPr>
            <w:tcW w:w="6745" w:type="dxa"/>
          </w:tcPr>
          <w:p w:rsidR="00984B7F" w:rsidRDefault="009766D9">
            <w:pPr>
              <w:pStyle w:val="Heading1"/>
              <w:spacing w:before="0"/>
              <w:outlineLvl w:val="0"/>
              <w:rPr>
                <w:rFonts w:ascii="Trebuchet MS" w:eastAsia="Trebuchet MS" w:hAnsi="Trebuchet MS" w:cs="Trebuchet MS"/>
                <w:b w:val="0"/>
                <w:color w:val="000000"/>
                <w:sz w:val="20"/>
                <w:szCs w:val="20"/>
              </w:rPr>
            </w:pPr>
            <w:r>
              <w:rPr>
                <w:rFonts w:ascii="Trebuchet MS" w:eastAsia="Trebuchet MS" w:hAnsi="Trebuchet MS" w:cs="Trebuchet MS"/>
                <w:b w:val="0"/>
                <w:color w:val="000000"/>
                <w:sz w:val="20"/>
                <w:szCs w:val="20"/>
              </w:rPr>
              <w:t xml:space="preserve">In a lettered list, please account for all materials and PPE required for </w:t>
            </w:r>
            <w:proofErr w:type="gramStart"/>
            <w:r>
              <w:rPr>
                <w:rFonts w:ascii="Trebuchet MS" w:eastAsia="Trebuchet MS" w:hAnsi="Trebuchet MS" w:cs="Trebuchet MS"/>
                <w:b w:val="0"/>
                <w:color w:val="000000"/>
                <w:sz w:val="20"/>
                <w:szCs w:val="20"/>
              </w:rPr>
              <w:t>all of</w:t>
            </w:r>
            <w:proofErr w:type="gramEnd"/>
            <w:r>
              <w:rPr>
                <w:rFonts w:ascii="Trebuchet MS" w:eastAsia="Trebuchet MS" w:hAnsi="Trebuchet MS" w:cs="Trebuchet MS"/>
                <w:b w:val="0"/>
                <w:color w:val="000000"/>
                <w:sz w:val="20"/>
                <w:szCs w:val="20"/>
              </w:rPr>
              <w:t xml:space="preserve"> your activities. Please remember to specify the quantities as well! (i.e. 500 ml of chemicals, 6 plastic cups per person, sp</w:t>
            </w:r>
            <w:r>
              <w:rPr>
                <w:rFonts w:ascii="Trebuchet MS" w:eastAsia="Trebuchet MS" w:hAnsi="Trebuchet MS" w:cs="Trebuchet MS"/>
                <w:b w:val="0"/>
                <w:color w:val="000000"/>
                <w:sz w:val="20"/>
                <w:szCs w:val="20"/>
              </w:rPr>
              <w:t>lash goggles, scales, etc.)</w:t>
            </w:r>
          </w:p>
          <w:p w:rsidR="00984B7F" w:rsidRDefault="00984B7F"/>
        </w:tc>
      </w:tr>
    </w:tbl>
    <w:p w:rsidR="00984B7F" w:rsidRDefault="00984B7F"/>
    <w:p w:rsidR="00984B7F" w:rsidRDefault="00984B7F"/>
    <w:p w:rsidR="00984B7F" w:rsidRDefault="00984B7F"/>
    <w:sdt>
      <w:sdtPr>
        <w:tag w:val="goog_rdk_0"/>
        <w:id w:val="1277285307"/>
        <w:lock w:val="contentLocked"/>
      </w:sdtPr>
      <w:sdtEndPr/>
      <w:sdtContent>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84B7F">
            <w:tc>
              <w:tcPr>
                <w:tcW w:w="4680" w:type="dxa"/>
              </w:tcPr>
              <w:p w:rsidR="00984B7F" w:rsidRDefault="009766D9">
                <w:pPr>
                  <w:spacing w:after="0" w:line="240" w:lineRule="auto"/>
                </w:pPr>
                <w:r>
                  <w:t>I. Engage</w:t>
                </w:r>
              </w:p>
            </w:tc>
            <w:tc>
              <w:tcPr>
                <w:tcW w:w="4680" w:type="dxa"/>
              </w:tcPr>
              <w:p w:rsidR="00984B7F" w:rsidRDefault="009766D9">
                <w:p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The purpose of the first step of the 5E process (Engage) is to gain a student’s interest and attention for a particular topic.  A good approach is to craft questions and/or activities such that students performing the module can thoughtfully reflect on the</w:t>
                </w:r>
                <w:r>
                  <w:rPr>
                    <w:rFonts w:ascii="Trebuchet MS" w:eastAsia="Trebuchet MS" w:hAnsi="Trebuchet MS" w:cs="Trebuchet MS"/>
                    <w:sz w:val="20"/>
                    <w:szCs w:val="20"/>
                  </w:rPr>
                  <w:t>ir personal connections related to the topic you are trying to teach, essentially tasking them to think about prior knowledge and experiences.  Some examples of activities include short videos relevant to the topic, a simple in-class demonstration, or a qu</w:t>
                </w:r>
                <w:r>
                  <w:rPr>
                    <w:rFonts w:ascii="Trebuchet MS" w:eastAsia="Trebuchet MS" w:hAnsi="Trebuchet MS" w:cs="Trebuchet MS"/>
                    <w:sz w:val="20"/>
                    <w:szCs w:val="20"/>
                  </w:rPr>
                  <w:t xml:space="preserve">ote from a scientist or engineer that students may reflect on. </w:t>
                </w:r>
              </w:p>
              <w:p w:rsidR="00984B7F" w:rsidRDefault="00984B7F">
                <w:pPr>
                  <w:spacing w:after="0" w:line="240" w:lineRule="auto"/>
                  <w:rPr>
                    <w:rFonts w:ascii="Trebuchet MS" w:eastAsia="Trebuchet MS" w:hAnsi="Trebuchet MS" w:cs="Trebuchet MS"/>
                    <w:sz w:val="20"/>
                    <w:szCs w:val="20"/>
                  </w:rPr>
                </w:pPr>
              </w:p>
              <w:p w:rsidR="00984B7F" w:rsidRDefault="009766D9">
                <w:pPr>
                  <w:numPr>
                    <w:ilvl w:val="0"/>
                    <w:numId w:val="2"/>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 xml:space="preserve">Generate a lettered list of your questions and/or activities (with descriptions) </w:t>
                </w:r>
              </w:p>
            </w:tc>
          </w:tr>
          <w:tr w:rsidR="00984B7F">
            <w:tc>
              <w:tcPr>
                <w:tcW w:w="4680" w:type="dxa"/>
              </w:tcPr>
              <w:p w:rsidR="00984B7F" w:rsidRDefault="009766D9">
                <w:pPr>
                  <w:spacing w:after="0" w:line="240" w:lineRule="auto"/>
                </w:pPr>
                <w:r>
                  <w:t>II. Explore</w:t>
                </w:r>
                <w:bookmarkStart w:id="1" w:name="_GoBack"/>
                <w:bookmarkEnd w:id="1"/>
              </w:p>
            </w:tc>
            <w:tc>
              <w:tcPr>
                <w:tcW w:w="4680" w:type="dxa"/>
              </w:tcPr>
              <w:p w:rsidR="00984B7F" w:rsidRDefault="009766D9">
                <w:p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 xml:space="preserve">The second step of 5E (Explore) is where students perform a hands-on activity that investigates </w:t>
                </w:r>
                <w:r>
                  <w:rPr>
                    <w:rFonts w:ascii="Trebuchet MS" w:eastAsia="Trebuchet MS" w:hAnsi="Trebuchet MS" w:cs="Trebuchet MS"/>
                    <w:sz w:val="20"/>
                    <w:szCs w:val="20"/>
                  </w:rPr>
                  <w:t>the topic we are trying to teach.  This activity may be a demonstration or a small experiment where students collect data.</w:t>
                </w:r>
              </w:p>
              <w:p w:rsidR="00984B7F" w:rsidRDefault="00984B7F">
                <w:pPr>
                  <w:spacing w:after="0" w:line="240" w:lineRule="auto"/>
                  <w:rPr>
                    <w:rFonts w:ascii="Trebuchet MS" w:eastAsia="Trebuchet MS" w:hAnsi="Trebuchet MS" w:cs="Trebuchet MS"/>
                    <w:sz w:val="20"/>
                    <w:szCs w:val="20"/>
                  </w:rPr>
                </w:pPr>
              </w:p>
              <w:p w:rsidR="00984B7F" w:rsidRDefault="009766D9">
                <w:pPr>
                  <w:numPr>
                    <w:ilvl w:val="0"/>
                    <w:numId w:val="3"/>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Provide a numbered step-by-step procedure that K-12 educators/parents or members of the AIChE community can follow. If applicable, i</w:t>
                </w:r>
                <w:r>
                  <w:rPr>
                    <w:rFonts w:ascii="Trebuchet MS" w:eastAsia="Trebuchet MS" w:hAnsi="Trebuchet MS" w:cs="Trebuchet MS"/>
                    <w:sz w:val="20"/>
                    <w:szCs w:val="20"/>
                  </w:rPr>
                  <w:t xml:space="preserve">nclude which steps the K-12 students can actively perform, </w:t>
                </w:r>
                <w:r>
                  <w:rPr>
                    <w:rFonts w:ascii="Trebuchet MS" w:eastAsia="Trebuchet MS" w:hAnsi="Trebuchet MS" w:cs="Trebuchet MS"/>
                    <w:sz w:val="20"/>
                    <w:szCs w:val="20"/>
                  </w:rPr>
                  <w:lastRenderedPageBreak/>
                  <w:t xml:space="preserve">versus steps that require an instructor to execute.  </w:t>
                </w:r>
              </w:p>
              <w:p w:rsidR="00984B7F" w:rsidRDefault="00984B7F">
                <w:pPr>
                  <w:spacing w:after="0" w:line="240" w:lineRule="auto"/>
                  <w:ind w:left="720"/>
                  <w:rPr>
                    <w:rFonts w:ascii="Trebuchet MS" w:eastAsia="Trebuchet MS" w:hAnsi="Trebuchet MS" w:cs="Trebuchet MS"/>
                    <w:sz w:val="20"/>
                    <w:szCs w:val="20"/>
                  </w:rPr>
                </w:pPr>
              </w:p>
              <w:p w:rsidR="00984B7F" w:rsidRDefault="009766D9">
                <w:pPr>
                  <w:numPr>
                    <w:ilvl w:val="0"/>
                    <w:numId w:val="3"/>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Generate a lettered list of questions that instructors may wish to ask their students during this activity.</w:t>
                </w:r>
              </w:p>
            </w:tc>
          </w:tr>
          <w:tr w:rsidR="00984B7F">
            <w:tc>
              <w:tcPr>
                <w:tcW w:w="4680" w:type="dxa"/>
              </w:tcPr>
              <w:p w:rsidR="00984B7F" w:rsidRDefault="009766D9">
                <w:pPr>
                  <w:spacing w:after="0" w:line="240" w:lineRule="auto"/>
                </w:pPr>
                <w:r>
                  <w:lastRenderedPageBreak/>
                  <w:t>III. Explain</w:t>
                </w:r>
              </w:p>
            </w:tc>
            <w:tc>
              <w:tcPr>
                <w:tcW w:w="4680" w:type="dxa"/>
              </w:tcPr>
              <w:p w:rsidR="00984B7F" w:rsidRDefault="009766D9">
                <w:p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The third step of 5E</w:t>
                </w:r>
                <w:r>
                  <w:rPr>
                    <w:rFonts w:ascii="Trebuchet MS" w:eastAsia="Trebuchet MS" w:hAnsi="Trebuchet MS" w:cs="Trebuchet MS"/>
                    <w:sz w:val="20"/>
                    <w:szCs w:val="20"/>
                  </w:rPr>
                  <w:t xml:space="preserve"> (Explain) is where the teacher provides information on the topic that the student needs to know (e.g. vocabulary, context).  This is also a good time for teachers to review the activity that the students performed during the “Explore” step.</w:t>
                </w:r>
              </w:p>
              <w:p w:rsidR="00984B7F" w:rsidRDefault="00984B7F">
                <w:pPr>
                  <w:spacing w:after="0" w:line="240" w:lineRule="auto"/>
                  <w:rPr>
                    <w:rFonts w:ascii="Trebuchet MS" w:eastAsia="Trebuchet MS" w:hAnsi="Trebuchet MS" w:cs="Trebuchet MS"/>
                    <w:sz w:val="20"/>
                    <w:szCs w:val="20"/>
                  </w:rPr>
                </w:pPr>
              </w:p>
              <w:p w:rsidR="00984B7F" w:rsidRDefault="009766D9">
                <w:pPr>
                  <w:numPr>
                    <w:ilvl w:val="0"/>
                    <w:numId w:val="4"/>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 xml:space="preserve">Provide an age-appropriate explanation of the principles demonstrated in the module.  Be explicit with new vocabulary terms, concepts, and processes that a student may not be initially familiar with.  </w:t>
                </w:r>
              </w:p>
              <w:p w:rsidR="00984B7F" w:rsidRDefault="00984B7F">
                <w:pPr>
                  <w:spacing w:after="0" w:line="240" w:lineRule="auto"/>
                  <w:rPr>
                    <w:rFonts w:ascii="Trebuchet MS" w:eastAsia="Trebuchet MS" w:hAnsi="Trebuchet MS" w:cs="Trebuchet MS"/>
                    <w:sz w:val="20"/>
                    <w:szCs w:val="20"/>
                  </w:rPr>
                </w:pPr>
              </w:p>
              <w:p w:rsidR="00984B7F" w:rsidRDefault="009766D9">
                <w:pPr>
                  <w:numPr>
                    <w:ilvl w:val="0"/>
                    <w:numId w:val="4"/>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Cite the references of the resources (e.g. journal ar</w:t>
                </w:r>
                <w:r>
                  <w:rPr>
                    <w:rFonts w:ascii="Trebuchet MS" w:eastAsia="Trebuchet MS" w:hAnsi="Trebuchet MS" w:cs="Trebuchet MS"/>
                    <w:sz w:val="20"/>
                    <w:szCs w:val="20"/>
                  </w:rPr>
                  <w:t xml:space="preserve">ticles, textbooks, websites, etc) that you use.  </w:t>
                </w:r>
              </w:p>
              <w:p w:rsidR="00984B7F" w:rsidRDefault="00984B7F">
                <w:pPr>
                  <w:spacing w:after="0" w:line="240" w:lineRule="auto"/>
                  <w:ind w:left="720"/>
                  <w:rPr>
                    <w:rFonts w:ascii="Trebuchet MS" w:eastAsia="Trebuchet MS" w:hAnsi="Trebuchet MS" w:cs="Trebuchet MS"/>
                    <w:sz w:val="20"/>
                    <w:szCs w:val="20"/>
                  </w:rPr>
                </w:pPr>
              </w:p>
              <w:p w:rsidR="00984B7F" w:rsidRDefault="009766D9">
                <w:pPr>
                  <w:numPr>
                    <w:ilvl w:val="0"/>
                    <w:numId w:val="4"/>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Generate a lettered list of questions that could be asked of the students to ensure that they are understanding the new concept.</w:t>
                </w:r>
              </w:p>
              <w:p w:rsidR="00984B7F" w:rsidRDefault="00984B7F">
                <w:pPr>
                  <w:spacing w:after="0" w:line="240" w:lineRule="auto"/>
                </w:pPr>
              </w:p>
            </w:tc>
          </w:tr>
          <w:tr w:rsidR="00984B7F">
            <w:tc>
              <w:tcPr>
                <w:tcW w:w="4680" w:type="dxa"/>
              </w:tcPr>
              <w:p w:rsidR="00984B7F" w:rsidRDefault="009766D9">
                <w:pPr>
                  <w:spacing w:after="0" w:line="240" w:lineRule="auto"/>
                </w:pPr>
                <w:r>
                  <w:t>IV. Elaborate</w:t>
                </w:r>
              </w:p>
            </w:tc>
            <w:tc>
              <w:tcPr>
                <w:tcW w:w="4680" w:type="dxa"/>
              </w:tcPr>
              <w:p w:rsidR="00984B7F" w:rsidRDefault="009766D9">
                <w:p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The fourth step of 5E (Elaborate) is where students apply wh</w:t>
                </w:r>
                <w:r>
                  <w:rPr>
                    <w:rFonts w:ascii="Trebuchet MS" w:eastAsia="Trebuchet MS" w:hAnsi="Trebuchet MS" w:cs="Trebuchet MS"/>
                    <w:sz w:val="20"/>
                    <w:szCs w:val="20"/>
                  </w:rPr>
                  <w:t>at they have learned into a new situation.  This is typically accomplished by having students perform a new activity (e.g. another demonstration that employs a different system/situation, but yet able to highlight the major concept you are trying to teach;</w:t>
                </w:r>
                <w:r>
                  <w:rPr>
                    <w:rFonts w:ascii="Trebuchet MS" w:eastAsia="Trebuchet MS" w:hAnsi="Trebuchet MS" w:cs="Trebuchet MS"/>
                    <w:sz w:val="20"/>
                    <w:szCs w:val="20"/>
                  </w:rPr>
                  <w:t xml:space="preserve"> a game; or a real-world task) </w:t>
                </w:r>
              </w:p>
              <w:p w:rsidR="00984B7F" w:rsidRDefault="00984B7F">
                <w:pPr>
                  <w:spacing w:after="0" w:line="240" w:lineRule="auto"/>
                  <w:rPr>
                    <w:rFonts w:ascii="Trebuchet MS" w:eastAsia="Trebuchet MS" w:hAnsi="Trebuchet MS" w:cs="Trebuchet MS"/>
                    <w:sz w:val="20"/>
                    <w:szCs w:val="20"/>
                  </w:rPr>
                </w:pPr>
              </w:p>
              <w:p w:rsidR="00984B7F" w:rsidRDefault="009766D9">
                <w:pPr>
                  <w:numPr>
                    <w:ilvl w:val="0"/>
                    <w:numId w:val="5"/>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Describe the activity</w:t>
                </w:r>
              </w:p>
              <w:p w:rsidR="00984B7F" w:rsidRDefault="00984B7F">
                <w:pPr>
                  <w:spacing w:after="0" w:line="240" w:lineRule="auto"/>
                  <w:ind w:left="720"/>
                  <w:rPr>
                    <w:rFonts w:ascii="Trebuchet MS" w:eastAsia="Trebuchet MS" w:hAnsi="Trebuchet MS" w:cs="Trebuchet MS"/>
                    <w:sz w:val="20"/>
                    <w:szCs w:val="20"/>
                  </w:rPr>
                </w:pPr>
              </w:p>
              <w:p w:rsidR="00984B7F" w:rsidRDefault="009766D9">
                <w:pPr>
                  <w:numPr>
                    <w:ilvl w:val="0"/>
                    <w:numId w:val="5"/>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Provide a numbered step-by-step procedure of the new activity that K-12 educators/parents or members of the AIChE community can follow. If applicable, include which steps the K-12 students can activel</w:t>
                </w:r>
                <w:r>
                  <w:rPr>
                    <w:rFonts w:ascii="Trebuchet MS" w:eastAsia="Trebuchet MS" w:hAnsi="Trebuchet MS" w:cs="Trebuchet MS"/>
                    <w:sz w:val="20"/>
                    <w:szCs w:val="20"/>
                  </w:rPr>
                  <w:t xml:space="preserve">y perform, versus steps that require an instructor to execute. </w:t>
                </w:r>
              </w:p>
            </w:tc>
          </w:tr>
          <w:tr w:rsidR="00984B7F">
            <w:tc>
              <w:tcPr>
                <w:tcW w:w="4680" w:type="dxa"/>
              </w:tcPr>
              <w:p w:rsidR="00984B7F" w:rsidRDefault="009766D9">
                <w:pPr>
                  <w:spacing w:after="0" w:line="240" w:lineRule="auto"/>
                </w:pPr>
                <w:r>
                  <w:t>V. Evaluate</w:t>
                </w:r>
              </w:p>
            </w:tc>
            <w:tc>
              <w:tcPr>
                <w:tcW w:w="4680" w:type="dxa"/>
              </w:tcPr>
              <w:p w:rsidR="00984B7F" w:rsidRDefault="009766D9">
                <w:p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 xml:space="preserve">The final step of 5E (Evaluate) is where teachers perform a summative assessment of student learning of the topic.  This is the part of the </w:t>
                </w:r>
                <w:r>
                  <w:rPr>
                    <w:rFonts w:ascii="Trebuchet MS" w:eastAsia="Trebuchet MS" w:hAnsi="Trebuchet MS" w:cs="Trebuchet MS"/>
                    <w:sz w:val="20"/>
                    <w:szCs w:val="20"/>
                  </w:rPr>
                  <w:lastRenderedPageBreak/>
                  <w:t>process where teachers can determine whether students learned the topic or not</w:t>
                </w:r>
              </w:p>
              <w:p w:rsidR="00984B7F" w:rsidRDefault="00984B7F">
                <w:pPr>
                  <w:spacing w:after="0" w:line="240" w:lineRule="auto"/>
                  <w:rPr>
                    <w:rFonts w:ascii="Trebuchet MS" w:eastAsia="Trebuchet MS" w:hAnsi="Trebuchet MS" w:cs="Trebuchet MS"/>
                    <w:sz w:val="20"/>
                    <w:szCs w:val="20"/>
                  </w:rPr>
                </w:pPr>
              </w:p>
              <w:p w:rsidR="00984B7F" w:rsidRDefault="009766D9">
                <w:pPr>
                  <w:numPr>
                    <w:ilvl w:val="0"/>
                    <w:numId w:val="1"/>
                  </w:numPr>
                  <w:spacing w:after="0" w:line="240" w:lineRule="auto"/>
                  <w:rPr>
                    <w:rFonts w:ascii="Trebuchet MS" w:eastAsia="Trebuchet MS" w:hAnsi="Trebuchet MS" w:cs="Trebuchet MS"/>
                    <w:sz w:val="20"/>
                    <w:szCs w:val="20"/>
                  </w:rPr>
                </w:pPr>
                <w:r>
                  <w:rPr>
                    <w:rFonts w:ascii="Trebuchet MS" w:eastAsia="Trebuchet MS" w:hAnsi="Trebuchet MS" w:cs="Trebuchet MS"/>
                    <w:sz w:val="20"/>
                    <w:szCs w:val="20"/>
                  </w:rPr>
                  <w:t>Generate a lettered list of question</w:t>
                </w:r>
                <w:r>
                  <w:rPr>
                    <w:rFonts w:ascii="Trebuchet MS" w:eastAsia="Trebuchet MS" w:hAnsi="Trebuchet MS" w:cs="Trebuchet MS"/>
                    <w:sz w:val="20"/>
                    <w:szCs w:val="20"/>
                  </w:rPr>
                  <w:t xml:space="preserve">s that allows students to demonstrate that they understood the lesson that they have just learned. Include questions and correct answers. (Please do not reuse questions that were initially asked in the previous phases)  </w:t>
                </w:r>
              </w:p>
            </w:tc>
          </w:tr>
        </w:tbl>
      </w:sdtContent>
    </w:sdt>
    <w:p w:rsidR="00984B7F" w:rsidRDefault="00984B7F"/>
    <w:sectPr w:rsidR="00984B7F">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6D9" w:rsidRDefault="009766D9">
      <w:pPr>
        <w:spacing w:after="0" w:line="240" w:lineRule="auto"/>
      </w:pPr>
      <w:r>
        <w:separator/>
      </w:r>
    </w:p>
  </w:endnote>
  <w:endnote w:type="continuationSeparator" w:id="0">
    <w:p w:rsidR="009766D9" w:rsidRDefault="0097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6D9" w:rsidRDefault="009766D9">
      <w:pPr>
        <w:spacing w:after="0" w:line="240" w:lineRule="auto"/>
      </w:pPr>
      <w:r>
        <w:separator/>
      </w:r>
    </w:p>
  </w:footnote>
  <w:footnote w:type="continuationSeparator" w:id="0">
    <w:p w:rsidR="009766D9" w:rsidRDefault="00976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B7F" w:rsidRDefault="00984B7F">
    <w:pPr>
      <w:pBdr>
        <w:top w:val="nil"/>
        <w:left w:val="nil"/>
        <w:bottom w:val="nil"/>
        <w:right w:val="nil"/>
        <w:between w:val="nil"/>
      </w:pBdr>
      <w:tabs>
        <w:tab w:val="center" w:pos="4680"/>
        <w:tab w:val="right" w:pos="9360"/>
      </w:tabs>
      <w:spacing w:after="0" w:line="240" w:lineRule="auto"/>
      <w:rPr>
        <w:color w:val="000000"/>
      </w:rPr>
    </w:pPr>
  </w:p>
  <w:p w:rsidR="00984B7F" w:rsidRDefault="00984B7F">
    <w:pPr>
      <w:pBdr>
        <w:top w:val="nil"/>
        <w:left w:val="nil"/>
        <w:bottom w:val="nil"/>
        <w:right w:val="nil"/>
        <w:between w:val="nil"/>
      </w:pBdr>
      <w:tabs>
        <w:tab w:val="center" w:pos="4680"/>
        <w:tab w:val="right" w:pos="9360"/>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F737F"/>
    <w:multiLevelType w:val="multilevel"/>
    <w:tmpl w:val="34088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F1200D"/>
    <w:multiLevelType w:val="multilevel"/>
    <w:tmpl w:val="84646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A55C80"/>
    <w:multiLevelType w:val="multilevel"/>
    <w:tmpl w:val="E1342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000038"/>
    <w:multiLevelType w:val="multilevel"/>
    <w:tmpl w:val="49C2E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E52B2A"/>
    <w:multiLevelType w:val="multilevel"/>
    <w:tmpl w:val="49EC4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B7F"/>
    <w:rsid w:val="009766D9"/>
    <w:rsid w:val="00984B7F"/>
    <w:rsid w:val="00BE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9DE1B10-3CA7-47ED-A03E-C29F4D7B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40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A4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406"/>
  </w:style>
  <w:style w:type="paragraph" w:styleId="Footer">
    <w:name w:val="footer"/>
    <w:basedOn w:val="Normal"/>
    <w:link w:val="FooterChar"/>
    <w:uiPriority w:val="99"/>
    <w:unhideWhenUsed/>
    <w:rsid w:val="004A4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406"/>
  </w:style>
  <w:style w:type="table" w:styleId="TableGrid">
    <w:name w:val="Table Grid"/>
    <w:basedOn w:val="TableNormal"/>
    <w:uiPriority w:val="39"/>
    <w:rsid w:val="004A4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406"/>
    <w:pPr>
      <w:ind w:left="720"/>
      <w:contextualSpacing/>
    </w:pPr>
  </w:style>
  <w:style w:type="character" w:customStyle="1" w:styleId="Heading1Char">
    <w:name w:val="Heading 1 Char"/>
    <w:basedOn w:val="DefaultParagraphFont"/>
    <w:link w:val="Heading1"/>
    <w:uiPriority w:val="9"/>
    <w:rsid w:val="004A4406"/>
    <w:rPr>
      <w:rFonts w:asciiTheme="majorHAnsi" w:eastAsiaTheme="majorEastAsia" w:hAnsiTheme="majorHAnsi" w:cstheme="majorBidi"/>
      <w:b/>
      <w:bCs/>
      <w:color w:val="2F5496" w:themeColor="accent1" w:themeShade="BF"/>
      <w:sz w:val="28"/>
      <w:szCs w:val="28"/>
    </w:rPr>
  </w:style>
  <w:style w:type="paragraph" w:styleId="BalloonText">
    <w:name w:val="Balloon Text"/>
    <w:basedOn w:val="Normal"/>
    <w:link w:val="BalloonTextChar"/>
    <w:uiPriority w:val="99"/>
    <w:semiHidden/>
    <w:unhideWhenUsed/>
    <w:rsid w:val="004A4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40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D/yG0UUEbVlWjdlRgAzgnNJUA==">CgMxLjAaHwoBMBIaChgICVIUChJ0YWJsZS5lbjlzdXlyOXlzazYyCGguZ2pkZ3hzOABqSAo1c3VnZ2VzdElkSW1wb3J0MGFiYzE1ZDUtNGE3OS00NjczLWI4NDMtMDU4MjQzMDFhNDk3XzESD0JyeWFuIERlc2NoYW1wc3IhMTExRmhyVkxTQjktNDlaYnptXzBCeGttQmlrdUFLUE82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J.Patrick Abulencia</dc:creator>
  <cp:lastModifiedBy>Bryan Deschamps</cp:lastModifiedBy>
  <cp:revision>2</cp:revision>
  <dcterms:created xsi:type="dcterms:W3CDTF">2024-06-27T18:49:00Z</dcterms:created>
  <dcterms:modified xsi:type="dcterms:W3CDTF">2024-06-27T18:49:00Z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0x01010019EE5DAF741DD4498AE03870E0EC02BF</vt:lpwstr>
  </property>
</Properties>
</file>