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97D0" w14:textId="2E63CD94" w:rsidR="00DB2431" w:rsidRPr="00212A8D" w:rsidRDefault="00212A8D" w:rsidP="00212A8D">
      <w:pPr>
        <w:spacing w:after="0"/>
        <w:jc w:val="center"/>
        <w:rPr>
          <w:rFonts w:ascii="Aharoni" w:hAnsi="Aharoni" w:cs="Aharoni"/>
          <w:b/>
          <w:sz w:val="36"/>
        </w:rPr>
      </w:pPr>
      <w:r>
        <w:rPr>
          <w:rFonts w:ascii="Aharoni" w:hAnsi="Aharoni" w:cs="Aharoni"/>
          <w:b/>
          <w:sz w:val="36"/>
        </w:rPr>
        <w:t>Emulsions: Mixing Immiscible Liquids</w:t>
      </w:r>
    </w:p>
    <w:p w14:paraId="4E36B432" w14:textId="57964C78" w:rsidR="00D45C30" w:rsidRDefault="00212A8D" w:rsidP="001818E8">
      <w:pPr>
        <w:spacing w:after="0"/>
        <w:jc w:val="center"/>
        <w:rPr>
          <w:rFonts w:ascii="Abadi Extra Light" w:hAnsi="Abadi Extra Light" w:cs="Aldhabi"/>
          <w:sz w:val="28"/>
        </w:rPr>
      </w:pPr>
      <w:proofErr w:type="spellStart"/>
      <w:r>
        <w:rPr>
          <w:rFonts w:ascii="Abadi Extra Light" w:hAnsi="Abadi Extra Light" w:cs="Aldhabi"/>
          <w:sz w:val="28"/>
        </w:rPr>
        <w:t>AIChE</w:t>
      </w:r>
      <w:proofErr w:type="spellEnd"/>
      <w:r>
        <w:rPr>
          <w:rFonts w:ascii="Abadi Extra Light" w:hAnsi="Abadi Extra Light" w:cs="Aldhabi"/>
          <w:sz w:val="28"/>
        </w:rPr>
        <w:t xml:space="preserve"> at the University of California, Los Angeles</w:t>
      </w:r>
    </w:p>
    <w:p w14:paraId="3C006FEF" w14:textId="7F3931D1" w:rsidR="005B7D40" w:rsidRPr="005B7D40" w:rsidRDefault="005B7D40" w:rsidP="001818E8">
      <w:pPr>
        <w:spacing w:after="0"/>
        <w:jc w:val="center"/>
        <w:rPr>
          <w:rFonts w:ascii="Abadi Extra Light" w:hAnsi="Abadi Extra Light" w:cs="Aldhabi"/>
          <w:sz w:val="24"/>
          <w:szCs w:val="24"/>
        </w:rPr>
      </w:pPr>
      <w:r>
        <w:rPr>
          <w:rFonts w:ascii="Abadi Extra Light" w:hAnsi="Abadi Extra Light" w:cs="Aldhabi"/>
          <w:sz w:val="24"/>
          <w:szCs w:val="24"/>
        </w:rPr>
        <w:t>November 2018</w:t>
      </w:r>
    </w:p>
    <w:p w14:paraId="0CC57BAF" w14:textId="77777777" w:rsidR="00212A8D" w:rsidRPr="006B16DB" w:rsidRDefault="00212A8D" w:rsidP="00212A8D">
      <w:pPr>
        <w:spacing w:after="0"/>
        <w:rPr>
          <w:rFonts w:ascii="Abadi Extra Light" w:hAnsi="Abadi Extra Light" w:cs="Aldhabi"/>
          <w:sz w:val="28"/>
        </w:rPr>
      </w:pPr>
    </w:p>
    <w:p w14:paraId="6B5505B9" w14:textId="1D81FF39" w:rsidR="00E54EAA" w:rsidRPr="00191FD8" w:rsidRDefault="00E54EAA" w:rsidP="00430BCA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</w:rPr>
      </w:pPr>
      <w:r w:rsidRPr="00191FD8">
        <w:rPr>
          <w:rFonts w:ascii="Cambria Math" w:hAnsi="Cambria Math"/>
          <w:b/>
          <w:sz w:val="24"/>
        </w:rPr>
        <w:t>Overview</w:t>
      </w:r>
    </w:p>
    <w:p w14:paraId="1F28E42F" w14:textId="7EC69492" w:rsidR="00191FD8" w:rsidRDefault="00191FD8" w:rsidP="00191FD8">
      <w:pPr>
        <w:pStyle w:val="ListParagraph"/>
        <w:ind w:left="1080"/>
        <w:rPr>
          <w:rFonts w:ascii="Cambria Math" w:hAnsi="Cambria Math"/>
          <w:sz w:val="24"/>
        </w:rPr>
      </w:pPr>
    </w:p>
    <w:p w14:paraId="233E9968" w14:textId="1684E26A" w:rsidR="00191FD8" w:rsidRDefault="000D1F5B" w:rsidP="00191FD8">
      <w:pPr>
        <w:pStyle w:val="ListParagraph"/>
        <w:ind w:left="108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“</w:t>
      </w:r>
      <w:r w:rsidR="00191FD8">
        <w:rPr>
          <w:rFonts w:ascii="Cambria Math" w:hAnsi="Cambria Math"/>
          <w:sz w:val="24"/>
        </w:rPr>
        <w:t>Emulsions</w:t>
      </w:r>
      <w:r>
        <w:rPr>
          <w:rFonts w:ascii="Cambria Math" w:hAnsi="Cambria Math"/>
          <w:sz w:val="24"/>
        </w:rPr>
        <w:t xml:space="preserve">” </w:t>
      </w:r>
      <w:r w:rsidR="00191FD8">
        <w:rPr>
          <w:rFonts w:ascii="Cambria Math" w:hAnsi="Cambria Math"/>
          <w:sz w:val="24"/>
        </w:rPr>
        <w:t xml:space="preserve">are a mixture of two </w:t>
      </w:r>
      <w:r w:rsidR="006C1BEB">
        <w:rPr>
          <w:rFonts w:ascii="Cambria Math" w:hAnsi="Cambria Math"/>
          <w:sz w:val="24"/>
        </w:rPr>
        <w:t xml:space="preserve">liquids that do not normally mix. </w:t>
      </w:r>
      <w:r>
        <w:rPr>
          <w:rFonts w:ascii="Cambria Math" w:hAnsi="Cambria Math"/>
          <w:sz w:val="24"/>
        </w:rPr>
        <w:t xml:space="preserve">We </w:t>
      </w:r>
      <w:r w:rsidR="003C3B37">
        <w:rPr>
          <w:rFonts w:ascii="Cambria Math" w:hAnsi="Cambria Math"/>
          <w:sz w:val="24"/>
        </w:rPr>
        <w:t>can</w:t>
      </w:r>
      <w:r>
        <w:rPr>
          <w:rFonts w:ascii="Cambria Math" w:hAnsi="Cambria Math"/>
          <w:sz w:val="24"/>
        </w:rPr>
        <w:t xml:space="preserve"> mix the liquids with the help of special chemicals called “surfactants”</w:t>
      </w:r>
      <w:r w:rsidR="008905AF">
        <w:rPr>
          <w:rFonts w:ascii="Cambria Math" w:hAnsi="Cambria Math"/>
          <w:sz w:val="24"/>
        </w:rPr>
        <w:t xml:space="preserve"> that allow the two liquids to act with each other.</w:t>
      </w:r>
      <w:r>
        <w:rPr>
          <w:rFonts w:ascii="Cambria Math" w:hAnsi="Cambria Math"/>
          <w:sz w:val="24"/>
        </w:rPr>
        <w:t xml:space="preserve"> </w:t>
      </w:r>
      <w:r w:rsidR="008905AF">
        <w:rPr>
          <w:rFonts w:ascii="Cambria Math" w:hAnsi="Cambria Math"/>
          <w:sz w:val="24"/>
        </w:rPr>
        <w:t>Emulsions</w:t>
      </w:r>
      <w:r>
        <w:rPr>
          <w:rFonts w:ascii="Cambria Math" w:hAnsi="Cambria Math"/>
          <w:sz w:val="24"/>
        </w:rPr>
        <w:t xml:space="preserve"> are common in food such as mayonnaise, vinaigrette salad dressing, and butter.</w:t>
      </w:r>
    </w:p>
    <w:p w14:paraId="31D295B3" w14:textId="77777777" w:rsidR="00191FD8" w:rsidRDefault="00191FD8" w:rsidP="00191FD8">
      <w:pPr>
        <w:pStyle w:val="ListParagraph"/>
        <w:ind w:left="1080"/>
        <w:rPr>
          <w:rFonts w:ascii="Cambria Math" w:hAnsi="Cambria Math"/>
          <w:sz w:val="24"/>
        </w:rPr>
      </w:pPr>
    </w:p>
    <w:p w14:paraId="053D5C9F" w14:textId="350F54BF" w:rsidR="008905AF" w:rsidRPr="00460F6E" w:rsidRDefault="00430BCA" w:rsidP="008905AF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</w:rPr>
      </w:pPr>
      <w:r w:rsidRPr="00460F6E">
        <w:rPr>
          <w:rFonts w:ascii="Cambria Math" w:hAnsi="Cambria Math"/>
          <w:b/>
          <w:sz w:val="24"/>
        </w:rPr>
        <w:t>Objective</w:t>
      </w:r>
    </w:p>
    <w:p w14:paraId="2832F3DD" w14:textId="7C59A93A" w:rsidR="008905AF" w:rsidRDefault="008905AF" w:rsidP="008905AF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Describe what</w:t>
      </w:r>
      <w:r w:rsidR="003F33E2">
        <w:rPr>
          <w:rFonts w:ascii="Cambria Math" w:hAnsi="Cambria Math"/>
          <w:sz w:val="24"/>
        </w:rPr>
        <w:t xml:space="preserve"> </w:t>
      </w:r>
      <w:r w:rsidR="00D1090B">
        <w:rPr>
          <w:rFonts w:ascii="Cambria Math" w:hAnsi="Cambria Math"/>
          <w:sz w:val="24"/>
        </w:rPr>
        <w:t>immiscible liquids are and why scientists might want to mix them</w:t>
      </w:r>
    </w:p>
    <w:p w14:paraId="16BDFFCC" w14:textId="1345276E" w:rsidR="00D1090B" w:rsidRDefault="00D1090B" w:rsidP="008905AF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Demonstrate how emulsions are formed by developing an understanding of how surfactants allow mixing</w:t>
      </w:r>
    </w:p>
    <w:p w14:paraId="5F0663F3" w14:textId="77777777" w:rsidR="00460F6E" w:rsidRPr="008905AF" w:rsidRDefault="00460F6E" w:rsidP="00460F6E">
      <w:pPr>
        <w:pStyle w:val="ListParagraph"/>
        <w:ind w:left="1080"/>
        <w:rPr>
          <w:rFonts w:ascii="Cambria Math" w:hAnsi="Cambria Math"/>
          <w:sz w:val="24"/>
        </w:rPr>
      </w:pPr>
    </w:p>
    <w:p w14:paraId="16143A36" w14:textId="729B8477" w:rsidR="00430BCA" w:rsidRPr="00460F6E" w:rsidRDefault="00430BCA" w:rsidP="00430BCA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</w:rPr>
      </w:pPr>
      <w:r w:rsidRPr="00460F6E">
        <w:rPr>
          <w:rFonts w:ascii="Cambria Math" w:hAnsi="Cambria Math"/>
          <w:b/>
          <w:sz w:val="24"/>
        </w:rPr>
        <w:t>Materials</w:t>
      </w:r>
    </w:p>
    <w:p w14:paraId="5335AF82" w14:textId="7BDC6F09" w:rsidR="0061021A" w:rsidRDefault="009270E1" w:rsidP="0061021A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Oil</w:t>
      </w:r>
    </w:p>
    <w:p w14:paraId="529CB011" w14:textId="6C697A62" w:rsidR="009270E1" w:rsidRDefault="009270E1" w:rsidP="0061021A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Water</w:t>
      </w:r>
    </w:p>
    <w:p w14:paraId="2588E256" w14:textId="16B7A272" w:rsidR="009270E1" w:rsidRDefault="009270E1" w:rsidP="0061021A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Clear container (glass jar, water bottle, etc.)</w:t>
      </w:r>
    </w:p>
    <w:p w14:paraId="1DDFB7DF" w14:textId="24C90693" w:rsidR="009270E1" w:rsidRDefault="00271721" w:rsidP="0061021A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Dishwashing detergent</w:t>
      </w:r>
    </w:p>
    <w:p w14:paraId="4F0DFEE8" w14:textId="481F19DE" w:rsidR="00C63BBF" w:rsidRDefault="00C63BBF" w:rsidP="0061021A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Waste bucket</w:t>
      </w:r>
    </w:p>
    <w:p w14:paraId="6C302C38" w14:textId="665CDADC" w:rsidR="00C63BBF" w:rsidRDefault="00C63BBF" w:rsidP="00C63BBF">
      <w:pPr>
        <w:pStyle w:val="ListParagraph"/>
        <w:numPr>
          <w:ilvl w:val="2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Necessary to dispose of oil-water waste. Never pour volumes of oil down drains because it can </w:t>
      </w:r>
      <w:r w:rsidR="00460F6E">
        <w:rPr>
          <w:rFonts w:ascii="Cambria Math" w:hAnsi="Cambria Math"/>
          <w:sz w:val="24"/>
        </w:rPr>
        <w:t xml:space="preserve">build up and solidify and clog pipes. </w:t>
      </w:r>
    </w:p>
    <w:p w14:paraId="505C51DE" w14:textId="59661266" w:rsidR="00271721" w:rsidRDefault="00271721" w:rsidP="0061021A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Food coloring, optional</w:t>
      </w:r>
    </w:p>
    <w:p w14:paraId="2B178B7A" w14:textId="13355BF0" w:rsidR="00271721" w:rsidRDefault="00271721" w:rsidP="00C63BBF">
      <w:pPr>
        <w:pStyle w:val="ListParagraph"/>
        <w:numPr>
          <w:ilvl w:val="1"/>
          <w:numId w:val="1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Dispensing device, optional (Pipette, syringe, etc.)</w:t>
      </w:r>
    </w:p>
    <w:p w14:paraId="62DCFE11" w14:textId="2AA240D2" w:rsidR="00460F6E" w:rsidRPr="00BB355D" w:rsidRDefault="00BB355D" w:rsidP="00BB355D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br w:type="page"/>
      </w:r>
    </w:p>
    <w:p w14:paraId="6BEF03B2" w14:textId="55C8A264" w:rsidR="00430BCA" w:rsidRPr="00460F6E" w:rsidRDefault="00430BCA" w:rsidP="00430BCA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</w:rPr>
      </w:pPr>
      <w:r w:rsidRPr="00460F6E">
        <w:rPr>
          <w:rFonts w:ascii="Cambria Math" w:hAnsi="Cambria Math"/>
          <w:b/>
          <w:sz w:val="24"/>
        </w:rPr>
        <w:lastRenderedPageBreak/>
        <w:t>Procedure</w:t>
      </w:r>
    </w:p>
    <w:p w14:paraId="523BA460" w14:textId="75128252" w:rsidR="00AC2CBE" w:rsidRDefault="00B44AD3" w:rsidP="00AC2CBE">
      <w:pPr>
        <w:pStyle w:val="ListParagraph"/>
        <w:numPr>
          <w:ilvl w:val="0"/>
          <w:numId w:val="2"/>
        </w:numPr>
        <w:ind w:left="144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Ask students if they are familiar with oil and water, and what they might think occurs when you try to mix them. </w:t>
      </w:r>
    </w:p>
    <w:p w14:paraId="613C0C57" w14:textId="13EA8202" w:rsidR="00020D49" w:rsidRPr="00020D49" w:rsidRDefault="00F54C11" w:rsidP="00020D49">
      <w:pPr>
        <w:pStyle w:val="ListParagraph"/>
        <w:numPr>
          <w:ilvl w:val="0"/>
          <w:numId w:val="2"/>
        </w:numPr>
        <w:ind w:left="144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Pour a mixture of about 1/3 oil and 2/3 water into the clear container. Mix them and let the </w:t>
      </w:r>
      <w:r w:rsidR="00E70C05">
        <w:rPr>
          <w:rFonts w:ascii="Cambria Math" w:hAnsi="Cambria Math"/>
          <w:sz w:val="24"/>
        </w:rPr>
        <w:t>solution settle, showing the students how the liquids separate.</w:t>
      </w:r>
    </w:p>
    <w:p w14:paraId="5A2A7E76" w14:textId="6E3BF260" w:rsidR="00B44AD3" w:rsidRDefault="00E70C05" w:rsidP="00B44AD3">
      <w:pPr>
        <w:pStyle w:val="ListParagraph"/>
        <w:numPr>
          <w:ilvl w:val="0"/>
          <w:numId w:val="2"/>
        </w:numPr>
        <w:ind w:left="144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Describe that the oil and water are “immiscible” meaning that they do not mix together</w:t>
      </w:r>
      <w:r w:rsidR="00020D49">
        <w:rPr>
          <w:rFonts w:ascii="Cambria Math" w:hAnsi="Cambria Math"/>
          <w:sz w:val="24"/>
        </w:rPr>
        <w:t xml:space="preserve">. Ask the students if they can think of a way to mix the two. </w:t>
      </w:r>
    </w:p>
    <w:p w14:paraId="135C620E" w14:textId="09F1A188" w:rsidR="00B44AD3" w:rsidRDefault="00020D49" w:rsidP="00020D49">
      <w:pPr>
        <w:pStyle w:val="ListParagraph"/>
        <w:numPr>
          <w:ilvl w:val="2"/>
          <w:numId w:val="2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If food coloring is available, demonstrate that the adding a drop or two causes the liquid dye to mix with the water, but not the oil. </w:t>
      </w:r>
    </w:p>
    <w:p w14:paraId="37EA2998" w14:textId="77777777" w:rsidR="00EC34EB" w:rsidRDefault="00237ED2" w:rsidP="00EC34EB">
      <w:pPr>
        <w:pStyle w:val="ListParagraph"/>
        <w:numPr>
          <w:ilvl w:val="0"/>
          <w:numId w:val="2"/>
        </w:numPr>
        <w:tabs>
          <w:tab w:val="left" w:pos="1260"/>
        </w:tabs>
        <w:ind w:left="144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Add a few drops of detergent into the oil-water mixture after it separates. The </w:t>
      </w:r>
      <w:r w:rsidR="00EC34EB">
        <w:rPr>
          <w:rFonts w:ascii="Cambria Math" w:hAnsi="Cambria Math"/>
          <w:sz w:val="24"/>
        </w:rPr>
        <w:t>detergent should fall through the oil and drag it into the water, mixing the two. Shake the container to suspend oil droplets in the water.</w:t>
      </w:r>
    </w:p>
    <w:p w14:paraId="29742C0C" w14:textId="48C2BA61" w:rsidR="00775EAE" w:rsidRPr="00EC34EB" w:rsidRDefault="00EC34EB" w:rsidP="00EC34EB">
      <w:pPr>
        <w:pStyle w:val="ListParagraph"/>
        <w:numPr>
          <w:ilvl w:val="0"/>
          <w:numId w:val="2"/>
        </w:numPr>
        <w:tabs>
          <w:tab w:val="left" w:pos="1260"/>
        </w:tabs>
        <w:ind w:left="1440"/>
        <w:rPr>
          <w:rFonts w:ascii="Cambria Math" w:hAnsi="Cambria Math"/>
          <w:sz w:val="24"/>
        </w:rPr>
      </w:pPr>
      <w:r w:rsidRPr="00EC34EB">
        <w:rPr>
          <w:rFonts w:ascii="Cambria Math" w:hAnsi="Cambria Math"/>
          <w:sz w:val="24"/>
        </w:rPr>
        <w:t>Di</w:t>
      </w:r>
      <w:r>
        <w:rPr>
          <w:rFonts w:ascii="Cambria Math" w:hAnsi="Cambria Math"/>
          <w:sz w:val="24"/>
        </w:rPr>
        <w:t>spose of the entire mixture in the waste container and throw away properly.</w:t>
      </w:r>
    </w:p>
    <w:p w14:paraId="4CA799B8" w14:textId="77777777" w:rsidR="00460F6E" w:rsidRPr="00460F6E" w:rsidRDefault="00460F6E" w:rsidP="00460F6E">
      <w:pPr>
        <w:pStyle w:val="ListParagraph"/>
        <w:ind w:left="1080"/>
        <w:rPr>
          <w:rFonts w:ascii="Cambria Math" w:hAnsi="Cambria Math"/>
          <w:sz w:val="24"/>
        </w:rPr>
      </w:pPr>
    </w:p>
    <w:p w14:paraId="76CB337E" w14:textId="706DC471" w:rsidR="00430BCA" w:rsidRPr="008A6511" w:rsidRDefault="00430BCA" w:rsidP="00430BCA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24"/>
        </w:rPr>
      </w:pPr>
      <w:r w:rsidRPr="008A6511">
        <w:rPr>
          <w:rFonts w:ascii="Cambria Math" w:hAnsi="Cambria Math"/>
          <w:b/>
          <w:sz w:val="24"/>
          <w:szCs w:val="24"/>
        </w:rPr>
        <w:t>Theory</w:t>
      </w:r>
    </w:p>
    <w:p w14:paraId="3E1604AF" w14:textId="199B60D5" w:rsidR="00D45C30" w:rsidRDefault="008A6511" w:rsidP="00D45C30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8A6511">
        <w:rPr>
          <w:rFonts w:ascii="Cambria Math" w:hAnsi="Cambria Math"/>
          <w:sz w:val="24"/>
          <w:szCs w:val="24"/>
        </w:rPr>
        <w:t>Immiscible liquids:</w:t>
      </w:r>
    </w:p>
    <w:p w14:paraId="78DE80B0" w14:textId="1752942C" w:rsidR="008A6511" w:rsidRDefault="008A6511" w:rsidP="008A6511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Not all liqui</w:t>
      </w:r>
      <w:r w:rsidR="00C42D68">
        <w:rPr>
          <w:rFonts w:ascii="Cambria Math" w:hAnsi="Cambria Math"/>
          <w:sz w:val="24"/>
          <w:szCs w:val="24"/>
        </w:rPr>
        <w:t>ds are able to mix and when t</w:t>
      </w:r>
      <w:bookmarkStart w:id="0" w:name="_GoBack"/>
      <w:bookmarkEnd w:id="0"/>
      <w:r w:rsidR="00C42D68">
        <w:rPr>
          <w:rFonts w:ascii="Cambria Math" w:hAnsi="Cambria Math"/>
          <w:sz w:val="24"/>
          <w:szCs w:val="24"/>
        </w:rPr>
        <w:t xml:space="preserve">hey are not, they are called </w:t>
      </w:r>
      <w:r w:rsidR="00C42D68">
        <w:rPr>
          <w:rFonts w:ascii="Cambria Math" w:hAnsi="Cambria Math"/>
          <w:i/>
          <w:sz w:val="24"/>
          <w:szCs w:val="24"/>
        </w:rPr>
        <w:t>immiscible</w:t>
      </w:r>
      <w:r w:rsidR="00C42D68">
        <w:rPr>
          <w:rFonts w:ascii="Cambria Math" w:hAnsi="Cambria Math"/>
          <w:sz w:val="24"/>
          <w:szCs w:val="24"/>
        </w:rPr>
        <w:t xml:space="preserve">. Oil and water are an example of this. </w:t>
      </w:r>
    </w:p>
    <w:p w14:paraId="560B2723" w14:textId="299F616A" w:rsidR="00C42D68" w:rsidRPr="008A6511" w:rsidRDefault="00C42D68" w:rsidP="008A6511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For </w:t>
      </w:r>
      <w:r w:rsidR="004C36B6">
        <w:rPr>
          <w:rFonts w:ascii="Cambria Math" w:hAnsi="Cambria Math"/>
          <w:sz w:val="24"/>
          <w:szCs w:val="24"/>
        </w:rPr>
        <w:t>higher level students (grades 7+), immiscible liquids often occur due to</w:t>
      </w:r>
      <w:r w:rsidR="007E6DCB">
        <w:rPr>
          <w:rFonts w:ascii="Cambria Math" w:hAnsi="Cambria Math"/>
          <w:sz w:val="24"/>
          <w:szCs w:val="24"/>
        </w:rPr>
        <w:t xml:space="preserve"> different polar and nonpolar interactions between the liquid molecules. </w:t>
      </w:r>
    </w:p>
    <w:p w14:paraId="7AA4D59A" w14:textId="6268D741" w:rsidR="008A6511" w:rsidRDefault="008A6511" w:rsidP="00D45C30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8A6511">
        <w:rPr>
          <w:rFonts w:ascii="Cambria Math" w:hAnsi="Cambria Math"/>
          <w:sz w:val="24"/>
          <w:szCs w:val="24"/>
        </w:rPr>
        <w:t>Density:</w:t>
      </w:r>
    </w:p>
    <w:p w14:paraId="6B16B7D8" w14:textId="5E66BDF5" w:rsidR="007E6DCB" w:rsidRPr="008A6511" w:rsidRDefault="00EE1BD5" w:rsidP="007E6DCB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When the oil and water separate, the oil rises to the top. This is because oil is </w:t>
      </w:r>
      <w:r>
        <w:rPr>
          <w:rFonts w:ascii="Cambria Math" w:hAnsi="Cambria Math"/>
          <w:i/>
          <w:sz w:val="24"/>
          <w:szCs w:val="24"/>
        </w:rPr>
        <w:t>less dense</w:t>
      </w:r>
      <w:r>
        <w:rPr>
          <w:rFonts w:ascii="Cambria Math" w:hAnsi="Cambria Math"/>
          <w:sz w:val="24"/>
          <w:szCs w:val="24"/>
        </w:rPr>
        <w:t xml:space="preserve"> than water. This means that the particles of water are heavier (per unit volume) than oil and sink. Just like how very dense rocks sink at the bottom of a lake, water sinks below oil. </w:t>
      </w:r>
    </w:p>
    <w:p w14:paraId="4CB72963" w14:textId="10615F90" w:rsidR="008A6511" w:rsidRDefault="008A6511" w:rsidP="008A6511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8A6511">
        <w:rPr>
          <w:rFonts w:ascii="Cambria Math" w:hAnsi="Cambria Math"/>
          <w:sz w:val="24"/>
          <w:szCs w:val="24"/>
        </w:rPr>
        <w:t>Emulsions</w:t>
      </w:r>
      <w:r w:rsidR="0025405A">
        <w:rPr>
          <w:rFonts w:ascii="Cambria Math" w:hAnsi="Cambria Math"/>
          <w:sz w:val="24"/>
          <w:szCs w:val="24"/>
        </w:rPr>
        <w:t xml:space="preserve"> and real-world examples:</w:t>
      </w:r>
    </w:p>
    <w:p w14:paraId="542C14D8" w14:textId="665C5BC6" w:rsidR="00EE1BD5" w:rsidRDefault="0025405A" w:rsidP="00EE1BD5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>Emulsions</w:t>
      </w:r>
      <w:r>
        <w:rPr>
          <w:rFonts w:ascii="Cambria Math" w:hAnsi="Cambria Math"/>
          <w:sz w:val="24"/>
          <w:szCs w:val="24"/>
        </w:rPr>
        <w:t xml:space="preserve"> are mixtures of immiscible liquids. </w:t>
      </w:r>
    </w:p>
    <w:p w14:paraId="00399BAB" w14:textId="18A1C450" w:rsidR="0025405A" w:rsidRPr="008A6511" w:rsidRDefault="0025405A" w:rsidP="00EE1BD5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Examples of emulsions used </w:t>
      </w:r>
      <w:r w:rsidR="001655B5">
        <w:rPr>
          <w:rFonts w:ascii="Cambria Math" w:hAnsi="Cambria Math"/>
          <w:sz w:val="24"/>
          <w:szCs w:val="24"/>
        </w:rPr>
        <w:t xml:space="preserve">in </w:t>
      </w:r>
      <w:r>
        <w:rPr>
          <w:rFonts w:ascii="Cambria Math" w:hAnsi="Cambria Math"/>
          <w:sz w:val="24"/>
          <w:szCs w:val="24"/>
        </w:rPr>
        <w:t xml:space="preserve">every day </w:t>
      </w:r>
      <w:r w:rsidR="001655B5">
        <w:rPr>
          <w:rFonts w:ascii="Cambria Math" w:hAnsi="Cambria Math"/>
          <w:sz w:val="24"/>
          <w:szCs w:val="24"/>
        </w:rPr>
        <w:t xml:space="preserve">food </w:t>
      </w:r>
      <w:r>
        <w:rPr>
          <w:rFonts w:ascii="Cambria Math" w:hAnsi="Cambria Math"/>
          <w:sz w:val="24"/>
          <w:szCs w:val="24"/>
        </w:rPr>
        <w:t xml:space="preserve">include: butter, mayonnaise, </w:t>
      </w:r>
      <w:r w:rsidR="001655B5">
        <w:rPr>
          <w:rFonts w:ascii="Cambria Math" w:hAnsi="Cambria Math"/>
          <w:sz w:val="24"/>
          <w:szCs w:val="24"/>
        </w:rPr>
        <w:t xml:space="preserve">espresso cream, egg yolk, and salad dressing. Most of these are emulsions of fat particles in water. </w:t>
      </w:r>
    </w:p>
    <w:p w14:paraId="510CAB21" w14:textId="6671DFA8" w:rsidR="008A6511" w:rsidRDefault="008A6511" w:rsidP="008A6511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8A6511">
        <w:rPr>
          <w:rFonts w:ascii="Cambria Math" w:hAnsi="Cambria Math"/>
          <w:sz w:val="24"/>
          <w:szCs w:val="24"/>
        </w:rPr>
        <w:t>Surfactants</w:t>
      </w:r>
      <w:r w:rsidR="00372B54">
        <w:rPr>
          <w:rFonts w:ascii="Cambria Math" w:hAnsi="Cambria Math"/>
          <w:sz w:val="24"/>
          <w:szCs w:val="24"/>
        </w:rPr>
        <w:t>/Emulsifiers</w:t>
      </w:r>
      <w:r w:rsidRPr="008A6511">
        <w:rPr>
          <w:rFonts w:ascii="Cambria Math" w:hAnsi="Cambria Math"/>
          <w:sz w:val="24"/>
          <w:szCs w:val="24"/>
        </w:rPr>
        <w:t>:</w:t>
      </w:r>
    </w:p>
    <w:p w14:paraId="1DE72596" w14:textId="0E17FB40" w:rsidR="00372B54" w:rsidRDefault="00A20161" w:rsidP="00372B54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Emulsifiers </w:t>
      </w:r>
      <w:r>
        <w:rPr>
          <w:rFonts w:ascii="Cambria Math" w:hAnsi="Cambria Math"/>
          <w:sz w:val="24"/>
          <w:szCs w:val="24"/>
        </w:rPr>
        <w:t>are</w:t>
      </w:r>
      <w:r w:rsidR="00372B54">
        <w:rPr>
          <w:rFonts w:ascii="Cambria Math" w:hAnsi="Cambria Math"/>
          <w:sz w:val="24"/>
          <w:szCs w:val="24"/>
        </w:rPr>
        <w:t xml:space="preserve"> special molecules that allow immiscible liquids to be mixed. </w:t>
      </w:r>
    </w:p>
    <w:p w14:paraId="160F4E96" w14:textId="3F371287" w:rsidR="00372B54" w:rsidRPr="008A6511" w:rsidRDefault="00372B54" w:rsidP="00372B54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>Surfactants</w:t>
      </w:r>
      <w:proofErr w:type="gramStart"/>
      <w:r>
        <w:rPr>
          <w:rFonts w:ascii="Cambria Math" w:hAnsi="Cambria Math"/>
          <w:sz w:val="24"/>
          <w:szCs w:val="24"/>
        </w:rPr>
        <w:t xml:space="preserve">, in particular, </w:t>
      </w:r>
      <w:r w:rsidR="00C6175F">
        <w:rPr>
          <w:rFonts w:ascii="Cambria Math" w:hAnsi="Cambria Math"/>
          <w:sz w:val="24"/>
          <w:szCs w:val="24"/>
        </w:rPr>
        <w:t>have</w:t>
      </w:r>
      <w:proofErr w:type="gramEnd"/>
      <w:r w:rsidR="00C6175F">
        <w:rPr>
          <w:rFonts w:ascii="Cambria Math" w:hAnsi="Cambria Math"/>
          <w:sz w:val="24"/>
          <w:szCs w:val="24"/>
        </w:rPr>
        <w:t xml:space="preserve"> one side that interacts with oil and one that interacts with water, allowing it to act like a bridge between the two and promoting the formation of an oil-water mixture. </w:t>
      </w:r>
    </w:p>
    <w:sectPr w:rsidR="00372B54" w:rsidRPr="008A65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A99B" w14:textId="77777777" w:rsidR="005108D2" w:rsidRDefault="005108D2" w:rsidP="00D45C30">
      <w:pPr>
        <w:spacing w:after="0" w:line="240" w:lineRule="auto"/>
      </w:pPr>
      <w:r>
        <w:separator/>
      </w:r>
    </w:p>
  </w:endnote>
  <w:endnote w:type="continuationSeparator" w:id="0">
    <w:p w14:paraId="4E690BAC" w14:textId="77777777" w:rsidR="005108D2" w:rsidRDefault="005108D2" w:rsidP="00D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63AD" w14:textId="77777777" w:rsidR="005108D2" w:rsidRDefault="005108D2" w:rsidP="00D45C30">
      <w:pPr>
        <w:spacing w:after="0" w:line="240" w:lineRule="auto"/>
      </w:pPr>
      <w:r>
        <w:separator/>
      </w:r>
    </w:p>
  </w:footnote>
  <w:footnote w:type="continuationSeparator" w:id="0">
    <w:p w14:paraId="6B1371D4" w14:textId="77777777" w:rsidR="005108D2" w:rsidRDefault="005108D2" w:rsidP="00D4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27DD" w14:textId="77777777" w:rsidR="00371304" w:rsidRDefault="00371304" w:rsidP="00371304">
    <w:pPr>
      <w:pStyle w:val="Header"/>
    </w:pPr>
    <w:r>
      <w:rPr>
        <w:noProof/>
      </w:rPr>
      <w:drawing>
        <wp:inline distT="0" distB="0" distL="0" distR="0" wp14:anchorId="4B8AFF6D" wp14:editId="7CB0665C">
          <wp:extent cx="924965" cy="516834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66" cy="52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2C73D" w14:textId="316C81A1" w:rsidR="00D45C30" w:rsidRDefault="00371304" w:rsidP="00371304">
    <w:pPr>
      <w:pStyle w:val="Header"/>
      <w:rPr>
        <w:rFonts w:ascii="Aharoni" w:hAnsi="Aharoni" w:cs="Aharoni"/>
        <w:color w:val="3185C0"/>
      </w:rPr>
    </w:pPr>
    <w:proofErr w:type="spellStart"/>
    <w:r w:rsidRPr="00537DC4">
      <w:rPr>
        <w:rFonts w:ascii="Aharoni" w:hAnsi="Aharoni" w:cs="Aharoni" w:hint="cs"/>
        <w:color w:val="3185C0"/>
      </w:rPr>
      <w:t>AIChE</w:t>
    </w:r>
    <w:proofErr w:type="spellEnd"/>
    <w:r w:rsidRPr="00537DC4">
      <w:rPr>
        <w:rFonts w:ascii="Aharoni" w:hAnsi="Aharoni" w:cs="Aharoni" w:hint="cs"/>
        <w:color w:val="3185C0"/>
      </w:rPr>
      <w:t xml:space="preserve"> at UCLA</w:t>
    </w:r>
  </w:p>
  <w:p w14:paraId="2AB5D561" w14:textId="77777777" w:rsidR="00212A8D" w:rsidRPr="00537DC4" w:rsidRDefault="00212A8D" w:rsidP="00371304">
    <w:pPr>
      <w:pStyle w:val="Header"/>
      <w:rPr>
        <w:color w:val="3185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F17CF"/>
    <w:multiLevelType w:val="hybridMultilevel"/>
    <w:tmpl w:val="6332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62D1B"/>
    <w:multiLevelType w:val="hybridMultilevel"/>
    <w:tmpl w:val="8BD4EED4"/>
    <w:lvl w:ilvl="0" w:tplc="AF0E5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A"/>
    <w:rsid w:val="00020D49"/>
    <w:rsid w:val="000D1F5B"/>
    <w:rsid w:val="001655B5"/>
    <w:rsid w:val="001818E8"/>
    <w:rsid w:val="00191FD8"/>
    <w:rsid w:val="00212A8D"/>
    <w:rsid w:val="00237ED2"/>
    <w:rsid w:val="0025405A"/>
    <w:rsid w:val="00271721"/>
    <w:rsid w:val="0037004F"/>
    <w:rsid w:val="00371304"/>
    <w:rsid w:val="00372B54"/>
    <w:rsid w:val="003C3B37"/>
    <w:rsid w:val="003F33E2"/>
    <w:rsid w:val="00430BCA"/>
    <w:rsid w:val="00460F6E"/>
    <w:rsid w:val="004C36B6"/>
    <w:rsid w:val="005108D2"/>
    <w:rsid w:val="00537DC4"/>
    <w:rsid w:val="005B7D40"/>
    <w:rsid w:val="00603D36"/>
    <w:rsid w:val="0061021A"/>
    <w:rsid w:val="006B16DB"/>
    <w:rsid w:val="006C1BEB"/>
    <w:rsid w:val="00775EAE"/>
    <w:rsid w:val="007E6DCB"/>
    <w:rsid w:val="008043CC"/>
    <w:rsid w:val="008452B9"/>
    <w:rsid w:val="00870A47"/>
    <w:rsid w:val="008905AF"/>
    <w:rsid w:val="008A6511"/>
    <w:rsid w:val="009270E1"/>
    <w:rsid w:val="00960635"/>
    <w:rsid w:val="00A20161"/>
    <w:rsid w:val="00A63ECC"/>
    <w:rsid w:val="00AC2CBE"/>
    <w:rsid w:val="00B44AD3"/>
    <w:rsid w:val="00BB355D"/>
    <w:rsid w:val="00C42D68"/>
    <w:rsid w:val="00C6175F"/>
    <w:rsid w:val="00C63BBF"/>
    <w:rsid w:val="00D1090B"/>
    <w:rsid w:val="00D45C30"/>
    <w:rsid w:val="00E54EAA"/>
    <w:rsid w:val="00E70C05"/>
    <w:rsid w:val="00EC34EB"/>
    <w:rsid w:val="00EE1BD5"/>
    <w:rsid w:val="00F54C11"/>
    <w:rsid w:val="00F5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9214"/>
  <w15:chartTrackingRefBased/>
  <w15:docId w15:val="{1932EE51-D6B5-4F93-A363-3978ECFE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30"/>
  </w:style>
  <w:style w:type="paragraph" w:styleId="Footer">
    <w:name w:val="footer"/>
    <w:basedOn w:val="Normal"/>
    <w:link w:val="FooterChar"/>
    <w:uiPriority w:val="99"/>
    <w:unhideWhenUsed/>
    <w:rsid w:val="00D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</dc:creator>
  <cp:keywords/>
  <dc:description/>
  <cp:lastModifiedBy>Joshua Abraham</cp:lastModifiedBy>
  <cp:revision>46</cp:revision>
  <dcterms:created xsi:type="dcterms:W3CDTF">2018-08-27T16:16:00Z</dcterms:created>
  <dcterms:modified xsi:type="dcterms:W3CDTF">2018-11-28T04:41:00Z</dcterms:modified>
</cp:coreProperties>
</file>