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6540E0" w14:textId="77777777" w:rsidR="003E4AAA" w:rsidRDefault="003E4AAA" w:rsidP="00F6393A">
      <w:pPr>
        <w:pStyle w:val="BodyText"/>
        <w:rPr>
          <w:color w:val="auto"/>
        </w:rPr>
      </w:pPr>
      <w:bookmarkStart w:id="0" w:name="OLE_LINK3"/>
      <w:bookmarkStart w:id="1" w:name="OLE_LINK4"/>
      <w:bookmarkStart w:id="2" w:name="OLE_LINK5"/>
      <w:bookmarkStart w:id="3" w:name="_GoBack"/>
      <w:bookmarkEnd w:id="3"/>
      <w:r>
        <w:rPr>
          <w:color w:val="auto"/>
        </w:rPr>
        <w:t>T</w:t>
      </w:r>
      <w:r w:rsidRPr="004912B3">
        <w:rPr>
          <w:color w:val="auto"/>
        </w:rPr>
        <w:t xml:space="preserve">his change proposal and the documented implementation plan </w:t>
      </w:r>
      <w:r>
        <w:rPr>
          <w:color w:val="auto"/>
        </w:rPr>
        <w:t>are</w:t>
      </w:r>
      <w:r w:rsidRPr="004912B3">
        <w:rPr>
          <w:color w:val="auto"/>
        </w:rPr>
        <w:t xml:space="preserve"> acceptable from a PSM perspective</w:t>
      </w:r>
      <w:r>
        <w:rPr>
          <w:color w:val="auto"/>
        </w:rPr>
        <w:t>.</w:t>
      </w:r>
    </w:p>
    <w:p w14:paraId="446540E1" w14:textId="77777777" w:rsidR="00901A7A" w:rsidRDefault="00DC7B53" w:rsidP="00434EE7">
      <w:pPr>
        <w:pStyle w:val="BodyText"/>
        <w:rPr>
          <w:color w:val="auto"/>
          <w:u w:val="single"/>
        </w:rPr>
      </w:pPr>
      <w:r>
        <w:rPr>
          <w:color w:val="auto"/>
        </w:rPr>
        <w:t>In order for t</w:t>
      </w:r>
      <w:r w:rsidR="004912B3" w:rsidRPr="004912B3">
        <w:rPr>
          <w:color w:val="auto"/>
        </w:rPr>
        <w:t xml:space="preserve">his change proposal and the documented implementation plan </w:t>
      </w:r>
      <w:r>
        <w:rPr>
          <w:color w:val="auto"/>
        </w:rPr>
        <w:t>to be</w:t>
      </w:r>
      <w:r w:rsidR="004912B3" w:rsidRPr="004912B3">
        <w:rPr>
          <w:color w:val="auto"/>
        </w:rPr>
        <w:t xml:space="preserve"> acceptable from a PSM perspective</w:t>
      </w:r>
      <w:r>
        <w:rPr>
          <w:color w:val="auto"/>
        </w:rPr>
        <w:t>, please do the following:</w:t>
      </w:r>
    </w:p>
    <w:p w14:paraId="446540E2" w14:textId="77777777" w:rsidR="009A6ADD" w:rsidRPr="00453E53" w:rsidRDefault="004778BC" w:rsidP="009A6ADD">
      <w:pPr>
        <w:rPr>
          <w:b/>
          <w:sz w:val="18"/>
          <w:szCs w:val="18"/>
          <w:u w:val="single"/>
        </w:rPr>
      </w:pPr>
      <w:r>
        <w:rPr>
          <w:b/>
          <w:sz w:val="18"/>
          <w:szCs w:val="18"/>
          <w:u w:val="single"/>
        </w:rPr>
        <w:t xml:space="preserve">Level 1 </w:t>
      </w:r>
      <w:r w:rsidR="009A6ADD" w:rsidRPr="00453E53">
        <w:rPr>
          <w:b/>
          <w:sz w:val="18"/>
          <w:szCs w:val="18"/>
          <w:u w:val="single"/>
        </w:rPr>
        <w:t xml:space="preserve">Impact </w:t>
      </w:r>
      <w:r w:rsidR="009A6ADD">
        <w:rPr>
          <w:b/>
          <w:sz w:val="18"/>
          <w:szCs w:val="18"/>
          <w:u w:val="single"/>
        </w:rPr>
        <w:t xml:space="preserve">/ Risk </w:t>
      </w:r>
      <w:r w:rsidR="009A6ADD" w:rsidRPr="00453E53">
        <w:rPr>
          <w:b/>
          <w:sz w:val="18"/>
          <w:szCs w:val="18"/>
          <w:u w:val="single"/>
        </w:rPr>
        <w:t>Assessment:</w:t>
      </w:r>
    </w:p>
    <w:p w14:paraId="446540E3" w14:textId="77777777" w:rsidR="009A6ADD" w:rsidRDefault="009A6ADD" w:rsidP="009A6ADD">
      <w:pPr>
        <w:rPr>
          <w:sz w:val="18"/>
          <w:szCs w:val="18"/>
        </w:rPr>
      </w:pPr>
      <w:r w:rsidRPr="00EE53DC">
        <w:rPr>
          <w:sz w:val="18"/>
          <w:szCs w:val="18"/>
        </w:rPr>
        <w:t xml:space="preserve">This change to a GIPSM High-Risk process is </w:t>
      </w:r>
      <w:proofErr w:type="gramStart"/>
      <w:r w:rsidRPr="00EE53DC">
        <w:rPr>
          <w:sz w:val="18"/>
          <w:szCs w:val="18"/>
        </w:rPr>
        <w:t>a</w:t>
      </w:r>
      <w:proofErr w:type="gramEnd"/>
      <w:r w:rsidRPr="00EE53DC">
        <w:rPr>
          <w:sz w:val="18"/>
          <w:szCs w:val="18"/>
        </w:rPr>
        <w:t xml:space="preserve"> H&amp;S/PSM Level 1 classification due to the changes having no expected compliance impact and little expected impact on the control strategy that ensures the safety of employees</w:t>
      </w:r>
      <w:r w:rsidRPr="0016055C">
        <w:rPr>
          <w:sz w:val="18"/>
          <w:szCs w:val="18"/>
        </w:rPr>
        <w:t xml:space="preserve"> </w:t>
      </w:r>
      <w:r>
        <w:rPr>
          <w:sz w:val="18"/>
          <w:szCs w:val="18"/>
        </w:rPr>
        <w:t>and the community in which we operate</w:t>
      </w:r>
      <w:r w:rsidRPr="00EE53DC">
        <w:rPr>
          <w:sz w:val="18"/>
          <w:szCs w:val="18"/>
        </w:rPr>
        <w:t>.</w:t>
      </w:r>
    </w:p>
    <w:p w14:paraId="446540E4" w14:textId="77777777" w:rsidR="004778BC" w:rsidRPr="00EE53DC" w:rsidRDefault="004778BC" w:rsidP="009A6ADD">
      <w:pPr>
        <w:rPr>
          <w:sz w:val="18"/>
          <w:szCs w:val="18"/>
        </w:rPr>
      </w:pPr>
    </w:p>
    <w:p w14:paraId="446540E5" w14:textId="77777777" w:rsidR="00434EE7" w:rsidRPr="00E7052B" w:rsidRDefault="00434EE7" w:rsidP="0016055C">
      <w:pPr>
        <w:pStyle w:val="BodyText"/>
        <w:spacing w:before="0"/>
        <w:rPr>
          <w:b/>
          <w:color w:val="auto"/>
          <w:u w:val="single"/>
        </w:rPr>
      </w:pPr>
      <w:proofErr w:type="spellStart"/>
      <w:r w:rsidRPr="00E7052B">
        <w:rPr>
          <w:b/>
          <w:color w:val="auto"/>
          <w:u w:val="single"/>
        </w:rPr>
        <w:t>Trackwise</w:t>
      </w:r>
      <w:proofErr w:type="spellEnd"/>
      <w:r w:rsidRPr="00E7052B">
        <w:rPr>
          <w:b/>
          <w:color w:val="auto"/>
          <w:u w:val="single"/>
        </w:rPr>
        <w:t xml:space="preserve"> GIPSM Evaluation Statement(s):</w:t>
      </w:r>
    </w:p>
    <w:p w14:paraId="446540E6" w14:textId="77777777" w:rsidR="00BF5D28" w:rsidRDefault="00BF5D28" w:rsidP="00BF5D28">
      <w:pPr>
        <w:rPr>
          <w:sz w:val="18"/>
          <w:szCs w:val="18"/>
        </w:rPr>
      </w:pPr>
      <w:r>
        <w:rPr>
          <w:sz w:val="18"/>
          <w:szCs w:val="18"/>
        </w:rPr>
        <w:t>Pre-</w:t>
      </w:r>
      <w:r w:rsidR="00E76410">
        <w:rPr>
          <w:sz w:val="18"/>
          <w:szCs w:val="18"/>
        </w:rPr>
        <w:t>Approval</w:t>
      </w:r>
      <w:r>
        <w:rPr>
          <w:sz w:val="18"/>
          <w:szCs w:val="18"/>
        </w:rPr>
        <w:t>:</w:t>
      </w:r>
    </w:p>
    <w:p w14:paraId="446540E7" w14:textId="77777777" w:rsidR="005B0037" w:rsidRDefault="0049605E" w:rsidP="0049605E">
      <w:pPr>
        <w:rPr>
          <w:sz w:val="18"/>
          <w:szCs w:val="18"/>
        </w:rPr>
      </w:pPr>
      <w:r>
        <w:rPr>
          <w:sz w:val="18"/>
          <w:szCs w:val="18"/>
        </w:rPr>
        <w:t xml:space="preserve">1) </w:t>
      </w:r>
      <w:r w:rsidR="005B0037" w:rsidRPr="005B0037">
        <w:rPr>
          <w:sz w:val="18"/>
          <w:szCs w:val="18"/>
        </w:rPr>
        <w:t>Complete and document an informal Process Hazards Review (</w:t>
      </w:r>
      <w:r w:rsidR="00BD3535">
        <w:rPr>
          <w:sz w:val="18"/>
          <w:szCs w:val="18"/>
        </w:rPr>
        <w:t>i</w:t>
      </w:r>
      <w:r w:rsidR="005B0037" w:rsidRPr="005B0037">
        <w:rPr>
          <w:sz w:val="18"/>
          <w:szCs w:val="18"/>
        </w:rPr>
        <w:t xml:space="preserve">PHR) prior to </w:t>
      </w:r>
      <w:r w:rsidR="00257A5B">
        <w:rPr>
          <w:sz w:val="18"/>
          <w:szCs w:val="18"/>
        </w:rPr>
        <w:t>approval</w:t>
      </w:r>
      <w:r w:rsidR="005B0037" w:rsidRPr="005B0037">
        <w:rPr>
          <w:sz w:val="18"/>
          <w:szCs w:val="18"/>
        </w:rPr>
        <w:t xml:space="preserve"> and attach electronically to the change documentation. (Note:  this has been done and is attached to the change proposal).</w:t>
      </w:r>
    </w:p>
    <w:p w14:paraId="446540E8" w14:textId="77777777" w:rsidR="00E76410" w:rsidRDefault="00E76410" w:rsidP="00BF5D28">
      <w:pPr>
        <w:rPr>
          <w:sz w:val="18"/>
          <w:szCs w:val="18"/>
        </w:rPr>
      </w:pPr>
    </w:p>
    <w:p w14:paraId="446540E9" w14:textId="77777777" w:rsidR="00BF5D28" w:rsidRDefault="00BF5D28" w:rsidP="00BF5D28">
      <w:pPr>
        <w:rPr>
          <w:sz w:val="18"/>
          <w:szCs w:val="18"/>
        </w:rPr>
      </w:pPr>
      <w:r>
        <w:rPr>
          <w:sz w:val="18"/>
          <w:szCs w:val="18"/>
        </w:rPr>
        <w:t>Execution</w:t>
      </w:r>
      <w:r w:rsidR="00211089">
        <w:rPr>
          <w:sz w:val="18"/>
          <w:szCs w:val="18"/>
        </w:rPr>
        <w:t>:</w:t>
      </w:r>
    </w:p>
    <w:p w14:paraId="446540EA" w14:textId="77777777" w:rsidR="00E76410" w:rsidRPr="005B0037" w:rsidRDefault="00E76410" w:rsidP="00E76410">
      <w:pPr>
        <w:rPr>
          <w:sz w:val="18"/>
          <w:szCs w:val="18"/>
        </w:rPr>
      </w:pPr>
      <w:r>
        <w:rPr>
          <w:sz w:val="18"/>
          <w:szCs w:val="18"/>
        </w:rPr>
        <w:t xml:space="preserve">2) </w:t>
      </w:r>
      <w:r w:rsidRPr="005B0037">
        <w:rPr>
          <w:sz w:val="18"/>
          <w:szCs w:val="18"/>
        </w:rPr>
        <w:t>This change proposal will not affect a Safety Instrumented System (SIS). (</w:t>
      </w:r>
      <w:proofErr w:type="gramStart"/>
      <w:r w:rsidRPr="005B0037">
        <w:rPr>
          <w:sz w:val="18"/>
          <w:szCs w:val="18"/>
        </w:rPr>
        <w:t>if</w:t>
      </w:r>
      <w:proofErr w:type="gramEnd"/>
      <w:r w:rsidRPr="005B0037">
        <w:rPr>
          <w:sz w:val="18"/>
          <w:szCs w:val="18"/>
        </w:rPr>
        <w:t xml:space="preserve"> it does, contact</w:t>
      </w:r>
      <w:r w:rsidR="0076692D">
        <w:rPr>
          <w:sz w:val="18"/>
          <w:szCs w:val="18"/>
        </w:rPr>
        <w:t xml:space="preserve"> Subject Matter Expert</w:t>
      </w:r>
      <w:r w:rsidRPr="005B0037">
        <w:rPr>
          <w:sz w:val="18"/>
          <w:szCs w:val="18"/>
        </w:rPr>
        <w:t>)</w:t>
      </w:r>
    </w:p>
    <w:p w14:paraId="446540EB" w14:textId="77777777" w:rsidR="00BF5D28" w:rsidRPr="005B0037" w:rsidRDefault="0049605E" w:rsidP="0049605E">
      <w:pPr>
        <w:rPr>
          <w:sz w:val="18"/>
          <w:szCs w:val="18"/>
        </w:rPr>
      </w:pPr>
      <w:r>
        <w:rPr>
          <w:sz w:val="18"/>
          <w:szCs w:val="18"/>
        </w:rPr>
        <w:t xml:space="preserve">3) </w:t>
      </w:r>
      <w:r w:rsidR="00BF5D28" w:rsidRPr="005B0037">
        <w:rPr>
          <w:sz w:val="18"/>
          <w:szCs w:val="18"/>
        </w:rPr>
        <w:t>Complete and document a Pre-Startup Safety Review (PSSR) as an action item prior to startup.  For records retention, store the completed PSSR (by submitting to the local GMP library for filing, filing according to local procedures, or attaching electronically to the change documentation).</w:t>
      </w:r>
    </w:p>
    <w:p w14:paraId="446540EC" w14:textId="77777777" w:rsidR="001B1DAE" w:rsidRPr="005B0037" w:rsidRDefault="001B1DAE" w:rsidP="001B1DAE">
      <w:pPr>
        <w:rPr>
          <w:sz w:val="18"/>
          <w:szCs w:val="18"/>
        </w:rPr>
      </w:pPr>
      <w:r>
        <w:rPr>
          <w:sz w:val="18"/>
          <w:szCs w:val="18"/>
        </w:rPr>
        <w:t>4) Communicate a summary of this change to the affected operations personnel</w:t>
      </w:r>
      <w:r w:rsidR="005F1F41">
        <w:rPr>
          <w:sz w:val="18"/>
          <w:szCs w:val="18"/>
        </w:rPr>
        <w:t xml:space="preserve"> (specify which personnel)</w:t>
      </w:r>
      <w:r>
        <w:rPr>
          <w:sz w:val="18"/>
          <w:szCs w:val="18"/>
        </w:rPr>
        <w:t>.</w:t>
      </w:r>
    </w:p>
    <w:p w14:paraId="446540ED" w14:textId="77777777" w:rsidR="00E76410" w:rsidRDefault="00E76410" w:rsidP="00BF5D28">
      <w:pPr>
        <w:rPr>
          <w:sz w:val="18"/>
          <w:szCs w:val="18"/>
        </w:rPr>
      </w:pPr>
    </w:p>
    <w:p w14:paraId="446540EE" w14:textId="77777777" w:rsidR="00BF5D28" w:rsidRDefault="00BF5D28" w:rsidP="00BF5D28">
      <w:pPr>
        <w:rPr>
          <w:sz w:val="18"/>
          <w:szCs w:val="18"/>
        </w:rPr>
      </w:pPr>
      <w:r>
        <w:rPr>
          <w:sz w:val="18"/>
          <w:szCs w:val="18"/>
        </w:rPr>
        <w:t>Post-Execution</w:t>
      </w:r>
      <w:r w:rsidR="00211089">
        <w:rPr>
          <w:sz w:val="18"/>
          <w:szCs w:val="18"/>
        </w:rPr>
        <w:t>:</w:t>
      </w:r>
    </w:p>
    <w:p w14:paraId="446540EF" w14:textId="77777777" w:rsidR="005B0037" w:rsidRPr="005B0037" w:rsidRDefault="0049605E" w:rsidP="0049605E">
      <w:pPr>
        <w:rPr>
          <w:sz w:val="18"/>
          <w:szCs w:val="18"/>
        </w:rPr>
      </w:pPr>
      <w:r>
        <w:rPr>
          <w:sz w:val="18"/>
          <w:szCs w:val="18"/>
        </w:rPr>
        <w:t xml:space="preserve">5) </w:t>
      </w:r>
      <w:r w:rsidR="005B0037" w:rsidRPr="005B0037">
        <w:rPr>
          <w:sz w:val="18"/>
          <w:szCs w:val="18"/>
        </w:rPr>
        <w:t>This change proposal may have PSI impact (</w:t>
      </w:r>
      <w:r w:rsidR="005B0037">
        <w:rPr>
          <w:sz w:val="18"/>
          <w:szCs w:val="18"/>
        </w:rPr>
        <w:t>specify here</w:t>
      </w:r>
      <w:r w:rsidR="005B0037" w:rsidRPr="005B0037">
        <w:rPr>
          <w:sz w:val="18"/>
          <w:szCs w:val="18"/>
        </w:rPr>
        <w:t xml:space="preserve">).  Update as appropriate </w:t>
      </w:r>
      <w:r w:rsidR="005741EB">
        <w:rPr>
          <w:sz w:val="18"/>
          <w:szCs w:val="18"/>
        </w:rPr>
        <w:t>in Regulus</w:t>
      </w:r>
      <w:r w:rsidR="005B0037" w:rsidRPr="005B0037">
        <w:rPr>
          <w:sz w:val="18"/>
          <w:szCs w:val="18"/>
        </w:rPr>
        <w:t>.</w:t>
      </w:r>
    </w:p>
    <w:p w14:paraId="446540F0" w14:textId="77777777" w:rsidR="005B0037" w:rsidRPr="005B0037" w:rsidRDefault="0049605E" w:rsidP="0049605E">
      <w:pPr>
        <w:rPr>
          <w:sz w:val="18"/>
          <w:szCs w:val="18"/>
        </w:rPr>
      </w:pPr>
      <w:r>
        <w:rPr>
          <w:sz w:val="18"/>
          <w:szCs w:val="18"/>
        </w:rPr>
        <w:t xml:space="preserve">6) </w:t>
      </w:r>
      <w:r w:rsidR="005B0037" w:rsidRPr="005B0037">
        <w:rPr>
          <w:sz w:val="18"/>
          <w:szCs w:val="18"/>
        </w:rPr>
        <w:t xml:space="preserve">This change involves new (replacement) equipment.  Contact the Reliability Engineer (after the change is implemented) to have this </w:t>
      </w:r>
      <w:r w:rsidR="007E3180" w:rsidRPr="007E3180">
        <w:rPr>
          <w:sz w:val="18"/>
          <w:szCs w:val="18"/>
        </w:rPr>
        <w:t>evaluated for MI equipment classification</w:t>
      </w:r>
      <w:r w:rsidR="005B0037" w:rsidRPr="005B0037">
        <w:rPr>
          <w:sz w:val="18"/>
          <w:szCs w:val="18"/>
        </w:rPr>
        <w:t>.</w:t>
      </w:r>
    </w:p>
    <w:p w14:paraId="446540F1" w14:textId="77777777" w:rsidR="005B0037" w:rsidRPr="005B0037" w:rsidRDefault="0049605E" w:rsidP="0049605E">
      <w:pPr>
        <w:rPr>
          <w:sz w:val="18"/>
          <w:szCs w:val="18"/>
        </w:rPr>
      </w:pPr>
      <w:r>
        <w:rPr>
          <w:sz w:val="18"/>
          <w:szCs w:val="18"/>
        </w:rPr>
        <w:t xml:space="preserve">7) </w:t>
      </w:r>
      <w:r w:rsidR="005B0037" w:rsidRPr="005B0037">
        <w:rPr>
          <w:sz w:val="18"/>
          <w:szCs w:val="18"/>
        </w:rPr>
        <w:t>This change proposal will not affect the GIPSM Applicability boundaries.</w:t>
      </w:r>
    </w:p>
    <w:p w14:paraId="446540F2" w14:textId="77777777" w:rsidR="005B0037" w:rsidRPr="005B0037" w:rsidRDefault="0049605E" w:rsidP="0049605E">
      <w:pPr>
        <w:rPr>
          <w:sz w:val="18"/>
          <w:szCs w:val="18"/>
        </w:rPr>
      </w:pPr>
      <w:r>
        <w:rPr>
          <w:sz w:val="18"/>
          <w:szCs w:val="18"/>
        </w:rPr>
        <w:t xml:space="preserve">8) </w:t>
      </w:r>
      <w:r w:rsidR="005B0037" w:rsidRPr="005B0037">
        <w:rPr>
          <w:sz w:val="18"/>
          <w:szCs w:val="18"/>
        </w:rPr>
        <w:t xml:space="preserve">This change proposal will not affect the </w:t>
      </w:r>
      <w:r w:rsidR="0076692D">
        <w:rPr>
          <w:sz w:val="18"/>
          <w:szCs w:val="18"/>
        </w:rPr>
        <w:t>site</w:t>
      </w:r>
      <w:r w:rsidR="005B0037" w:rsidRPr="005B0037">
        <w:rPr>
          <w:sz w:val="18"/>
          <w:szCs w:val="18"/>
        </w:rPr>
        <w:t xml:space="preserve"> Facility Siting Study.</w:t>
      </w:r>
    </w:p>
    <w:p w14:paraId="446540F3" w14:textId="77777777" w:rsidR="0076692D" w:rsidRDefault="0049605E" w:rsidP="0049605E">
      <w:pPr>
        <w:rPr>
          <w:sz w:val="18"/>
          <w:szCs w:val="18"/>
        </w:rPr>
      </w:pPr>
      <w:r>
        <w:rPr>
          <w:sz w:val="18"/>
          <w:szCs w:val="18"/>
        </w:rPr>
        <w:t xml:space="preserve">9) </w:t>
      </w:r>
      <w:r w:rsidR="005B0037" w:rsidRPr="005B0037">
        <w:rPr>
          <w:sz w:val="18"/>
          <w:szCs w:val="18"/>
        </w:rPr>
        <w:t>This change proposal will not require a new or updated Hazard Assessment for acutely toxic or highly flammable substances.</w:t>
      </w:r>
    </w:p>
    <w:p w14:paraId="446540F4" w14:textId="77777777" w:rsidR="005F1F41" w:rsidRDefault="0076692D" w:rsidP="0049605E">
      <w:pPr>
        <w:rPr>
          <w:sz w:val="18"/>
          <w:szCs w:val="18"/>
        </w:rPr>
      </w:pPr>
      <w:r>
        <w:rPr>
          <w:sz w:val="18"/>
          <w:szCs w:val="18"/>
        </w:rPr>
        <w:t xml:space="preserve">10) </w:t>
      </w:r>
      <w:r w:rsidR="005F1F41">
        <w:rPr>
          <w:sz w:val="18"/>
          <w:szCs w:val="18"/>
        </w:rPr>
        <w:t>Look for reference to specific operating documents which are impacted by the change and need to be revised.</w:t>
      </w:r>
    </w:p>
    <w:bookmarkEnd w:id="0"/>
    <w:bookmarkEnd w:id="1"/>
    <w:bookmarkEnd w:id="2"/>
    <w:p w14:paraId="446540F5" w14:textId="77777777" w:rsidR="003A7473" w:rsidRPr="00453E53" w:rsidRDefault="003A7473" w:rsidP="003A7473">
      <w:pPr>
        <w:spacing w:before="120"/>
        <w:rPr>
          <w:b/>
          <w:sz w:val="18"/>
          <w:szCs w:val="18"/>
          <w:u w:val="single"/>
        </w:rPr>
      </w:pPr>
      <w:r>
        <w:rPr>
          <w:b/>
          <w:sz w:val="18"/>
          <w:szCs w:val="18"/>
          <w:u w:val="single"/>
        </w:rPr>
        <w:t xml:space="preserve">Level 2 </w:t>
      </w:r>
      <w:r w:rsidRPr="00453E53">
        <w:rPr>
          <w:b/>
          <w:sz w:val="18"/>
          <w:szCs w:val="18"/>
          <w:u w:val="single"/>
        </w:rPr>
        <w:t xml:space="preserve">Impact </w:t>
      </w:r>
      <w:r>
        <w:rPr>
          <w:b/>
          <w:sz w:val="18"/>
          <w:szCs w:val="18"/>
          <w:u w:val="single"/>
        </w:rPr>
        <w:t xml:space="preserve">/ Risk </w:t>
      </w:r>
      <w:r w:rsidRPr="00453E53">
        <w:rPr>
          <w:b/>
          <w:sz w:val="18"/>
          <w:szCs w:val="18"/>
          <w:u w:val="single"/>
        </w:rPr>
        <w:t>Assessment:</w:t>
      </w:r>
    </w:p>
    <w:p w14:paraId="446540F6" w14:textId="77777777" w:rsidR="003A7473" w:rsidRPr="00EE53DC" w:rsidRDefault="003A7473" w:rsidP="003A7473">
      <w:pPr>
        <w:rPr>
          <w:sz w:val="18"/>
          <w:szCs w:val="18"/>
        </w:rPr>
      </w:pPr>
      <w:r w:rsidRPr="00EE53DC">
        <w:rPr>
          <w:sz w:val="18"/>
          <w:szCs w:val="18"/>
        </w:rPr>
        <w:t xml:space="preserve">This change to a GIPSM High-Risk process is </w:t>
      </w:r>
      <w:proofErr w:type="gramStart"/>
      <w:r w:rsidRPr="00EE53DC">
        <w:rPr>
          <w:sz w:val="18"/>
          <w:szCs w:val="18"/>
        </w:rPr>
        <w:t>a</w:t>
      </w:r>
      <w:proofErr w:type="gramEnd"/>
      <w:r w:rsidR="0076692D">
        <w:rPr>
          <w:sz w:val="18"/>
          <w:szCs w:val="18"/>
        </w:rPr>
        <w:t xml:space="preserve"> </w:t>
      </w:r>
      <w:r w:rsidRPr="00EE53DC">
        <w:rPr>
          <w:sz w:val="18"/>
          <w:szCs w:val="18"/>
        </w:rPr>
        <w:t xml:space="preserve">H&amp;S/PSM Level </w:t>
      </w:r>
      <w:r>
        <w:rPr>
          <w:sz w:val="18"/>
          <w:szCs w:val="18"/>
        </w:rPr>
        <w:t>2</w:t>
      </w:r>
      <w:r w:rsidRPr="00EE53DC">
        <w:rPr>
          <w:sz w:val="18"/>
          <w:szCs w:val="18"/>
        </w:rPr>
        <w:t xml:space="preserve"> classification due to the changes having </w:t>
      </w:r>
      <w:r>
        <w:rPr>
          <w:sz w:val="18"/>
          <w:szCs w:val="18"/>
        </w:rPr>
        <w:t>minor potential</w:t>
      </w:r>
      <w:r w:rsidRPr="00EE53DC">
        <w:rPr>
          <w:sz w:val="18"/>
          <w:szCs w:val="18"/>
        </w:rPr>
        <w:t xml:space="preserve"> compliance impact and</w:t>
      </w:r>
      <w:r>
        <w:rPr>
          <w:sz w:val="18"/>
          <w:szCs w:val="18"/>
        </w:rPr>
        <w:t xml:space="preserve">/or changes to factors which support </w:t>
      </w:r>
      <w:r w:rsidRPr="00EE53DC">
        <w:rPr>
          <w:sz w:val="18"/>
          <w:szCs w:val="18"/>
        </w:rPr>
        <w:t>the control strategy that ensures the safety of employees</w:t>
      </w:r>
      <w:r>
        <w:rPr>
          <w:sz w:val="18"/>
          <w:szCs w:val="18"/>
        </w:rPr>
        <w:t xml:space="preserve"> and the community in which we operate</w:t>
      </w:r>
      <w:r w:rsidRPr="00EE53DC">
        <w:rPr>
          <w:sz w:val="18"/>
          <w:szCs w:val="18"/>
        </w:rPr>
        <w:t>.</w:t>
      </w:r>
    </w:p>
    <w:p w14:paraId="446540F7" w14:textId="77777777" w:rsidR="00434EE7" w:rsidRDefault="00434EE7" w:rsidP="00434EE7">
      <w:pPr>
        <w:rPr>
          <w:sz w:val="18"/>
          <w:szCs w:val="18"/>
        </w:rPr>
      </w:pPr>
    </w:p>
    <w:p w14:paraId="446540F8" w14:textId="77777777" w:rsidR="004778BC" w:rsidRDefault="004778BC" w:rsidP="005B0037">
      <w:pPr>
        <w:rPr>
          <w:b/>
          <w:sz w:val="18"/>
          <w:szCs w:val="18"/>
          <w:u w:val="single"/>
        </w:rPr>
      </w:pPr>
      <w:r>
        <w:rPr>
          <w:b/>
          <w:sz w:val="18"/>
          <w:szCs w:val="18"/>
          <w:u w:val="single"/>
        </w:rPr>
        <w:t>I</w:t>
      </w:r>
      <w:r w:rsidR="0076692D">
        <w:rPr>
          <w:b/>
          <w:sz w:val="18"/>
          <w:szCs w:val="18"/>
          <w:u w:val="single"/>
        </w:rPr>
        <w:t xml:space="preserve">mpact </w:t>
      </w:r>
      <w:r>
        <w:rPr>
          <w:b/>
          <w:sz w:val="18"/>
          <w:szCs w:val="18"/>
          <w:u w:val="single"/>
        </w:rPr>
        <w:t>A</w:t>
      </w:r>
      <w:r w:rsidR="0076692D">
        <w:rPr>
          <w:b/>
          <w:sz w:val="18"/>
          <w:szCs w:val="18"/>
          <w:u w:val="single"/>
        </w:rPr>
        <w:t xml:space="preserve">ssessment </w:t>
      </w:r>
      <w:r>
        <w:rPr>
          <w:b/>
          <w:sz w:val="18"/>
          <w:szCs w:val="18"/>
          <w:u w:val="single"/>
        </w:rPr>
        <w:t>T</w:t>
      </w:r>
      <w:r w:rsidR="0076692D">
        <w:rPr>
          <w:b/>
          <w:sz w:val="18"/>
          <w:szCs w:val="18"/>
          <w:u w:val="single"/>
        </w:rPr>
        <w:t>ool</w:t>
      </w:r>
      <w:r>
        <w:rPr>
          <w:b/>
          <w:sz w:val="18"/>
          <w:szCs w:val="18"/>
          <w:u w:val="single"/>
        </w:rPr>
        <w:t xml:space="preserve"> (</w:t>
      </w:r>
      <w:r w:rsidR="0076692D">
        <w:rPr>
          <w:b/>
          <w:sz w:val="18"/>
          <w:szCs w:val="18"/>
          <w:u w:val="single"/>
        </w:rPr>
        <w:t>IAT-</w:t>
      </w:r>
      <w:r>
        <w:rPr>
          <w:b/>
          <w:sz w:val="18"/>
          <w:szCs w:val="18"/>
          <w:u w:val="single"/>
        </w:rPr>
        <w:t>GIPSM Portion)</w:t>
      </w:r>
      <w:r w:rsidR="0076692D">
        <w:rPr>
          <w:b/>
          <w:sz w:val="18"/>
          <w:szCs w:val="18"/>
          <w:u w:val="single"/>
        </w:rPr>
        <w:t xml:space="preserve"> Comments</w:t>
      </w:r>
    </w:p>
    <w:p w14:paraId="446540F9" w14:textId="77777777" w:rsidR="004778BC" w:rsidRDefault="0051527E" w:rsidP="005B0037">
      <w:pPr>
        <w:rPr>
          <w:b/>
          <w:sz w:val="18"/>
          <w:szCs w:val="18"/>
          <w:u w:val="single"/>
        </w:rPr>
      </w:pPr>
      <w:r>
        <w:rPr>
          <w:b/>
          <w:sz w:val="18"/>
          <w:szCs w:val="18"/>
          <w:u w:val="single"/>
        </w:rPr>
        <w:pict w14:anchorId="446540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4pt;height:246pt">
            <v:imagedata r:id="rId12" o:title=""/>
          </v:shape>
        </w:pict>
      </w:r>
    </w:p>
    <w:p w14:paraId="446540FA" w14:textId="77777777" w:rsidR="004778BC" w:rsidRDefault="004778BC" w:rsidP="005B0037">
      <w:pPr>
        <w:rPr>
          <w:b/>
          <w:sz w:val="18"/>
          <w:szCs w:val="18"/>
          <w:u w:val="single"/>
        </w:rPr>
      </w:pPr>
    </w:p>
    <w:p w14:paraId="446540FB" w14:textId="77777777" w:rsidR="0044332B" w:rsidRPr="00A629D6" w:rsidRDefault="0044332B" w:rsidP="00A629D6">
      <w:pPr>
        <w:rPr>
          <w:b/>
          <w:sz w:val="18"/>
          <w:szCs w:val="18"/>
          <w:u w:val="single"/>
        </w:rPr>
      </w:pPr>
    </w:p>
    <w:sectPr w:rsidR="0044332B" w:rsidRPr="00A629D6" w:rsidSect="00273D9A">
      <w:head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6540FF" w14:textId="77777777" w:rsidR="00DA497D" w:rsidRDefault="00DA497D" w:rsidP="0076692D">
      <w:r>
        <w:separator/>
      </w:r>
    </w:p>
  </w:endnote>
  <w:endnote w:type="continuationSeparator" w:id="0">
    <w:p w14:paraId="44654100" w14:textId="77777777" w:rsidR="00DA497D" w:rsidRDefault="00DA497D" w:rsidP="00766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6540FD" w14:textId="77777777" w:rsidR="00DA497D" w:rsidRDefault="00DA497D" w:rsidP="0076692D">
      <w:r>
        <w:separator/>
      </w:r>
    </w:p>
  </w:footnote>
  <w:footnote w:type="continuationSeparator" w:id="0">
    <w:p w14:paraId="446540FE" w14:textId="77777777" w:rsidR="00DA497D" w:rsidRDefault="00DA497D" w:rsidP="007669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54101" w14:textId="77777777" w:rsidR="0076692D" w:rsidRDefault="0076692D" w:rsidP="0076692D">
    <w:pPr>
      <w:pStyle w:val="Header"/>
      <w:jc w:val="center"/>
    </w:pPr>
    <w:r>
      <w:t>Change Management Response and Impact Assessment Tool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D507F"/>
    <w:multiLevelType w:val="hybridMultilevel"/>
    <w:tmpl w:val="4F109FC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8493079"/>
    <w:multiLevelType w:val="hybridMultilevel"/>
    <w:tmpl w:val="8D4AF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65F2642"/>
    <w:multiLevelType w:val="hybridMultilevel"/>
    <w:tmpl w:val="D220D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334052"/>
    <w:multiLevelType w:val="hybridMultilevel"/>
    <w:tmpl w:val="994EDB96"/>
    <w:lvl w:ilvl="0" w:tplc="C2DCFA08">
      <w:start w:val="1"/>
      <w:numFmt w:val="bullet"/>
      <w:lvlText w:val=""/>
      <w:lvlJc w:val="left"/>
      <w:pPr>
        <w:tabs>
          <w:tab w:val="num" w:pos="1260"/>
        </w:tabs>
        <w:ind w:left="12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BAD1EEA"/>
    <w:multiLevelType w:val="hybridMultilevel"/>
    <w:tmpl w:val="E5128C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B82146"/>
    <w:multiLevelType w:val="hybridMultilevel"/>
    <w:tmpl w:val="F2CC1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49F8"/>
    <w:rsid w:val="000230CC"/>
    <w:rsid w:val="00032EA0"/>
    <w:rsid w:val="00084247"/>
    <w:rsid w:val="0016055C"/>
    <w:rsid w:val="00163BB3"/>
    <w:rsid w:val="001649B0"/>
    <w:rsid w:val="00186D8F"/>
    <w:rsid w:val="001B0E1D"/>
    <w:rsid w:val="001B1DAE"/>
    <w:rsid w:val="00211089"/>
    <w:rsid w:val="00243CEF"/>
    <w:rsid w:val="00257A5B"/>
    <w:rsid w:val="00273BB4"/>
    <w:rsid w:val="00273D9A"/>
    <w:rsid w:val="002D6D49"/>
    <w:rsid w:val="002E6688"/>
    <w:rsid w:val="0033433F"/>
    <w:rsid w:val="00345795"/>
    <w:rsid w:val="00346E39"/>
    <w:rsid w:val="00365D0C"/>
    <w:rsid w:val="00366D04"/>
    <w:rsid w:val="00396BAB"/>
    <w:rsid w:val="003A7473"/>
    <w:rsid w:val="003C1CBC"/>
    <w:rsid w:val="003D5C5F"/>
    <w:rsid w:val="003E4AAA"/>
    <w:rsid w:val="00433DB9"/>
    <w:rsid w:val="00434EE7"/>
    <w:rsid w:val="0043619F"/>
    <w:rsid w:val="0044332B"/>
    <w:rsid w:val="00453E53"/>
    <w:rsid w:val="004778BC"/>
    <w:rsid w:val="00484CC3"/>
    <w:rsid w:val="004912B3"/>
    <w:rsid w:val="0049605E"/>
    <w:rsid w:val="004A4C4A"/>
    <w:rsid w:val="004C49F8"/>
    <w:rsid w:val="004E1A4F"/>
    <w:rsid w:val="005127AC"/>
    <w:rsid w:val="0051527E"/>
    <w:rsid w:val="00566603"/>
    <w:rsid w:val="00567A9D"/>
    <w:rsid w:val="005741EB"/>
    <w:rsid w:val="005778B1"/>
    <w:rsid w:val="005B0037"/>
    <w:rsid w:val="005F1F41"/>
    <w:rsid w:val="00695BE3"/>
    <w:rsid w:val="006A2484"/>
    <w:rsid w:val="00710CF0"/>
    <w:rsid w:val="007149AF"/>
    <w:rsid w:val="007544B5"/>
    <w:rsid w:val="00755040"/>
    <w:rsid w:val="0076692D"/>
    <w:rsid w:val="007736B5"/>
    <w:rsid w:val="007E3180"/>
    <w:rsid w:val="00831294"/>
    <w:rsid w:val="00901A7A"/>
    <w:rsid w:val="0093288D"/>
    <w:rsid w:val="00976E6A"/>
    <w:rsid w:val="009A6ADD"/>
    <w:rsid w:val="009B5DAF"/>
    <w:rsid w:val="009F19DF"/>
    <w:rsid w:val="00A0502D"/>
    <w:rsid w:val="00A474A5"/>
    <w:rsid w:val="00A550BD"/>
    <w:rsid w:val="00A629D6"/>
    <w:rsid w:val="00A94BD5"/>
    <w:rsid w:val="00B91834"/>
    <w:rsid w:val="00BD3535"/>
    <w:rsid w:val="00BE0773"/>
    <w:rsid w:val="00BF5D28"/>
    <w:rsid w:val="00CB4D2B"/>
    <w:rsid w:val="00D2353B"/>
    <w:rsid w:val="00DA497D"/>
    <w:rsid w:val="00DC7B53"/>
    <w:rsid w:val="00DD6689"/>
    <w:rsid w:val="00E319DE"/>
    <w:rsid w:val="00E7052B"/>
    <w:rsid w:val="00E76410"/>
    <w:rsid w:val="00E96578"/>
    <w:rsid w:val="00EB424A"/>
    <w:rsid w:val="00EE53DC"/>
    <w:rsid w:val="00F14CE9"/>
    <w:rsid w:val="00F213BD"/>
    <w:rsid w:val="00F344B3"/>
    <w:rsid w:val="00F6393A"/>
    <w:rsid w:val="00FA2777"/>
    <w:rsid w:val="00FC5536"/>
    <w:rsid w:val="00FD5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4654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3D9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73D9A"/>
    <w:pPr>
      <w:spacing w:before="60"/>
    </w:pPr>
    <w:rPr>
      <w:color w:val="FF0000"/>
      <w:sz w:val="18"/>
      <w:szCs w:val="18"/>
    </w:rPr>
  </w:style>
  <w:style w:type="paragraph" w:styleId="Header">
    <w:name w:val="header"/>
    <w:basedOn w:val="Normal"/>
    <w:link w:val="HeaderChar"/>
    <w:uiPriority w:val="99"/>
    <w:rsid w:val="0076692D"/>
    <w:pPr>
      <w:tabs>
        <w:tab w:val="center" w:pos="4680"/>
        <w:tab w:val="right" w:pos="9360"/>
      </w:tabs>
    </w:pPr>
  </w:style>
  <w:style w:type="character" w:customStyle="1" w:styleId="HeaderChar">
    <w:name w:val="Header Char"/>
    <w:link w:val="Header"/>
    <w:uiPriority w:val="99"/>
    <w:rsid w:val="0076692D"/>
    <w:rPr>
      <w:sz w:val="24"/>
      <w:szCs w:val="24"/>
    </w:rPr>
  </w:style>
  <w:style w:type="paragraph" w:styleId="Footer">
    <w:name w:val="footer"/>
    <w:basedOn w:val="Normal"/>
    <w:link w:val="FooterChar"/>
    <w:rsid w:val="0076692D"/>
    <w:pPr>
      <w:tabs>
        <w:tab w:val="center" w:pos="4680"/>
        <w:tab w:val="right" w:pos="9360"/>
      </w:tabs>
    </w:pPr>
  </w:style>
  <w:style w:type="character" w:customStyle="1" w:styleId="FooterChar">
    <w:name w:val="Footer Char"/>
    <w:link w:val="Footer"/>
    <w:rsid w:val="0076692D"/>
    <w:rPr>
      <w:sz w:val="24"/>
      <w:szCs w:val="24"/>
    </w:rPr>
  </w:style>
  <w:style w:type="paragraph" w:styleId="BalloonText">
    <w:name w:val="Balloon Text"/>
    <w:basedOn w:val="Normal"/>
    <w:link w:val="BalloonTextChar"/>
    <w:rsid w:val="0076692D"/>
    <w:rPr>
      <w:rFonts w:ascii="Tahoma" w:hAnsi="Tahoma" w:cs="Tahoma"/>
      <w:sz w:val="16"/>
      <w:szCs w:val="16"/>
    </w:rPr>
  </w:style>
  <w:style w:type="character" w:customStyle="1" w:styleId="BalloonTextChar">
    <w:name w:val="Balloon Text Char"/>
    <w:link w:val="BalloonText"/>
    <w:rsid w:val="007669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axCatchAll xmlns="33648e8c-5399-4ce0-994e-2f4ddb1c4614">
      <Value>3</Value>
      <Value>2</Value>
      <Value>1</Value>
    </TaxCatchAll>
    <EnterpriseDocumentLanguageTaxHTField0 xmlns="33648e8c-5399-4ce0-994e-2f4ddb1c4614">
      <Terms xmlns="http://schemas.microsoft.com/office/infopath/2007/PartnerControls">
        <TermInfo xmlns="http://schemas.microsoft.com/office/infopath/2007/PartnerControls">
          <TermName xmlns="http://schemas.microsoft.com/office/infopath/2007/PartnerControls">eng</TermName>
          <TermId xmlns="http://schemas.microsoft.com/office/infopath/2007/PartnerControls">39540796-0396-4e54-afe9-a602f28bbe8f</TermId>
        </TermInfo>
      </Terms>
    </EnterpriseDocumentLanguageTaxHTField0>
    <EnterpriseSensitivityClassificationTaxHTField0 xmlns="33648e8c-5399-4ce0-994e-2f4ddb1c4614">
      <Terms xmlns="http://schemas.microsoft.com/office/infopath/2007/PartnerControls">
        <TermInfo xmlns="http://schemas.microsoft.com/office/infopath/2007/PartnerControls">
          <TermName xmlns="http://schemas.microsoft.com/office/infopath/2007/PartnerControls">GREEN</TermName>
          <TermId xmlns="http://schemas.microsoft.com/office/infopath/2007/PartnerControls">ec74153f-63be-46a4-ae5f-1b86c809897d</TermId>
        </TermInfo>
      </Terms>
    </EnterpriseSensitivityClassificationTaxHTField0>
    <EnterpriseRecordSeriesCodeTaxHTField0 xmlns="33648e8c-5399-4ce0-994e-2f4ddb1c4614">
      <Terms xmlns="http://schemas.microsoft.com/office/infopath/2007/PartnerControls">
        <TermInfo xmlns="http://schemas.microsoft.com/office/infopath/2007/PartnerControls">
          <TermName xmlns="http://schemas.microsoft.com/office/infopath/2007/PartnerControls">ADM130</TermName>
          <TermId xmlns="http://schemas.microsoft.com/office/infopath/2007/PartnerControls">70dc3311-3e76-421c-abfa-d108df48853c</TermId>
        </TermInfo>
      </Terms>
    </EnterpriseRecordSeriesCodeTaxHTField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7189CDA07FFC3489CE620E1A06B8646" ma:contentTypeVersion="4" ma:contentTypeDescription="Create a new document." ma:contentTypeScope="" ma:versionID="ff0af537b01d910cfb0e95dbd020c02e">
  <xsd:schema xmlns:xsd="http://www.w3.org/2001/XMLSchema" xmlns:xs="http://www.w3.org/2001/XMLSchema" xmlns:p="http://schemas.microsoft.com/office/2006/metadata/properties" xmlns:ns2="33648e8c-5399-4ce0-994e-2f4ddb1c4614" targetNamespace="http://schemas.microsoft.com/office/2006/metadata/properties" ma:root="true" ma:fieldsID="a25891ea9a3e70a5dcc6ff24cfe1fb4f" ns2:_="">
    <xsd:import namespace="33648e8c-5399-4ce0-994e-2f4ddb1c4614"/>
    <xsd:element name="properties">
      <xsd:complexType>
        <xsd:sequence>
          <xsd:element name="documentManagement">
            <xsd:complexType>
              <xsd:all>
                <xsd:element ref="ns2:TaxCatchAll" minOccurs="0"/>
                <xsd:element ref="ns2:TaxCatchAllLabel" minOccurs="0"/>
                <xsd:element ref="ns2:EnterpriseDocumentLanguageTaxHTField0" minOccurs="0"/>
                <xsd:element ref="ns2:EnterpriseRecordSeriesCodeTaxHTField0" minOccurs="0"/>
                <xsd:element ref="ns2:EnterpriseSensitivityClassification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648e8c-5399-4ce0-994e-2f4ddb1c4614"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eac92628-641a-49cb-b058-03380ddc5eff}" ma:internalName="TaxCatchAll" ma:showField="CatchAllData" ma:web="aa92abef-67fd-4985-b9ab-0d854d44cca3">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eac92628-641a-49cb-b058-03380ddc5eff}" ma:internalName="TaxCatchAllLabel" ma:readOnly="true" ma:showField="CatchAllDataLabel" ma:web="aa92abef-67fd-4985-b9ab-0d854d44cca3">
      <xsd:complexType>
        <xsd:complexContent>
          <xsd:extension base="dms:MultiChoiceLookup">
            <xsd:sequence>
              <xsd:element name="Value" type="dms:Lookup" maxOccurs="unbounded" minOccurs="0" nillable="true"/>
            </xsd:sequence>
          </xsd:extension>
        </xsd:complexContent>
      </xsd:complexType>
    </xsd:element>
    <xsd:element name="EnterpriseDocumentLanguageTaxHTField0" ma:index="10" ma:taxonomy="true" ma:internalName="EnterpriseDocumentLanguageTaxHTField0" ma:taxonomyFieldName="EnterpriseDocumentLanguage" ma:displayName="Lilly Document Language" ma:readOnly="false" ma:default="2;#eng|39540796-0396-4e54-afe9-a602f28bbe8f" ma:fieldId="{93e5a5e9-0ea5-4512-9a61-30e562d954b4}" ma:sspId="dc7d05db-9a88-43f7-9979-b3027636d983" ma:termSetId="29d92dd9-4caf-4659-961a-1591fcb1f2f5" ma:anchorId="00000000-0000-0000-0000-000000000000" ma:open="false" ma:isKeyword="false">
      <xsd:complexType>
        <xsd:sequence>
          <xsd:element ref="pc:Terms" minOccurs="0" maxOccurs="1"/>
        </xsd:sequence>
      </xsd:complexType>
    </xsd:element>
    <xsd:element name="EnterpriseRecordSeriesCodeTaxHTField0" ma:index="12" ma:taxonomy="true" ma:internalName="EnterpriseRecordSeriesCodeTaxHTField0" ma:taxonomyFieldName="EnterpriseRecordSeriesCode" ma:displayName="Lilly Record Series Code" ma:readOnly="false" ma:default="1;#ADM130|70dc3311-3e76-421c-abfa-d108df48853c" ma:fieldId="{23eb9118-512f-4e30-ae67-b759512ccd2b}" ma:sspId="dc7d05db-9a88-43f7-9979-b3027636d983" ma:termSetId="596d0819-e4b3-4e25-8f9b-94317537e497" ma:anchorId="00000000-0000-0000-0000-000000000000" ma:open="false" ma:isKeyword="false">
      <xsd:complexType>
        <xsd:sequence>
          <xsd:element ref="pc:Terms" minOccurs="0" maxOccurs="1"/>
        </xsd:sequence>
      </xsd:complexType>
    </xsd:element>
    <xsd:element name="EnterpriseSensitivityClassificationTaxHTField0" ma:index="14" ma:taxonomy="true" ma:internalName="EnterpriseSensitivityClassificationTaxHTField0" ma:taxonomyFieldName="EnterpriseSensitivityClassification" ma:displayName="Lilly Sensitivity Classification" ma:readOnly="false" ma:default="3;#GREEN|ec74153f-63be-46a4-ae5f-1b86c809897d" ma:fieldId="{beb4f0e4-155c-4680-a325-d4697a0b6b89}" ma:sspId="dc7d05db-9a88-43f7-9979-b3027636d983" ma:termSetId="d0f2adb2-a6de-4981-b791-99cbcd8ecd83"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dc7d05db-9a88-43f7-9979-b3027636d983" ContentTypeId="0x0101" PreviousValue="false"/>
</file>

<file path=customXml/itemProps1.xml><?xml version="1.0" encoding="utf-8"?>
<ds:datastoreItem xmlns:ds="http://schemas.openxmlformats.org/officeDocument/2006/customXml" ds:itemID="{6B3DDAED-3533-4434-8785-C760586A85CC}">
  <ds:schemaRefs>
    <ds:schemaRef ds:uri="http://schemas.microsoft.com/sharepoint/v3/contenttype/forms"/>
  </ds:schemaRefs>
</ds:datastoreItem>
</file>

<file path=customXml/itemProps2.xml><?xml version="1.0" encoding="utf-8"?>
<ds:datastoreItem xmlns:ds="http://schemas.openxmlformats.org/officeDocument/2006/customXml" ds:itemID="{99F00790-498F-4568-8375-51105324D63E}">
  <ds:schemaRefs>
    <ds:schemaRef ds:uri="http://purl.org/dc/terms/"/>
    <ds:schemaRef ds:uri="33648e8c-5399-4ce0-994e-2f4ddb1c4614"/>
    <ds:schemaRef ds:uri="http://schemas.openxmlformats.org/package/2006/metadata/core-properties"/>
    <ds:schemaRef ds:uri="http://purl.org/dc/dcmitype/"/>
    <ds:schemaRef ds:uri="http://www.w3.org/XML/1998/namespace"/>
    <ds:schemaRef ds:uri="http://schemas.microsoft.com/office/2006/documentManagement/types"/>
    <ds:schemaRef ds:uri="http://purl.org/dc/elements/1.1/"/>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41B82AA5-B77F-4D32-A46D-7F7FA21D07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648e8c-5399-4ce0-994e-2f4ddb1c46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2BF299-F312-40BD-893D-A4BB0C73F2C5}">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Change mgt and IAT Response Comments</vt:lpstr>
    </vt:vector>
  </TitlesOfParts>
  <Company>Eli Lilly and Company</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mgt and IAT Response Comments</dc:title>
  <dc:creator>Jonathan B. Babcock</dc:creator>
  <cp:lastModifiedBy>Eli Lilly and Company</cp:lastModifiedBy>
  <cp:revision>2</cp:revision>
  <cp:lastPrinted>2013-03-01T19:21:00Z</cp:lastPrinted>
  <dcterms:created xsi:type="dcterms:W3CDTF">2013-10-25T16:21:00Z</dcterms:created>
  <dcterms:modified xsi:type="dcterms:W3CDTF">2013-10-25T16:21:00Z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0x01010097189CDA07FFC3489CE620E1A06B8646</vt:lpwstr>
  </property>
  <property fmtid="{D5CDD505-2E9C-101B-9397-08002B2CF9AE}" pid="3" name="EnterpriseDocumentLanguage">
    <vt:lpwstr>2;#eng|39540796-0396-4e54-afe9-a602f28bbe8f</vt:lpwstr>
  </property>
  <property fmtid="{D5CDD505-2E9C-101B-9397-08002B2CF9AE}" pid="4" name="EnterpriseRecordSeriesCode">
    <vt:lpwstr>1;#ADM130|70dc3311-3e76-421c-abfa-d108df48853c</vt:lpwstr>
  </property>
  <property fmtid="{D5CDD505-2E9C-101B-9397-08002B2CF9AE}" pid="5" name="EnterpriseSensitivityClassification">
    <vt:lpwstr>3;#GREEN|ec74153f-63be-46a4-ae5f-1b86c809897d</vt:lpwstr>
  </property>
</Properties>
</file>